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color w:val="000000" w:themeColor="text1"/>
          <w:sz w:val="72"/>
          <w:szCs w:val="72"/>
          <w:highlight w:val="none"/>
          <w14:textFill>
            <w14:solidFill>
              <w14:schemeClr w14:val="tx1"/>
            </w14:solidFill>
          </w14:textFill>
        </w:rPr>
      </w:pPr>
    </w:p>
    <w:p>
      <w:pPr>
        <w:jc w:val="center"/>
        <w:rPr>
          <w:rFonts w:hint="eastAsia" w:ascii="宋体" w:hAnsi="宋体" w:eastAsia="宋体" w:cs="宋体"/>
          <w:color w:val="000000" w:themeColor="text1"/>
          <w:sz w:val="72"/>
          <w:szCs w:val="72"/>
          <w:highlight w:val="none"/>
          <w14:textFill>
            <w14:solidFill>
              <w14:schemeClr w14:val="tx1"/>
            </w14:solidFill>
          </w14:textFill>
        </w:rPr>
      </w:pPr>
      <w:r>
        <w:rPr>
          <w:rFonts w:hint="eastAsia" w:ascii="宋体" w:hAnsi="宋体" w:eastAsia="宋体" w:cs="宋体"/>
          <w:color w:val="000000" w:themeColor="text1"/>
          <w:sz w:val="72"/>
          <w:szCs w:val="72"/>
          <w:highlight w:val="none"/>
          <w14:textFill>
            <w14:solidFill>
              <w14:schemeClr w14:val="tx1"/>
            </w14:solidFill>
          </w14:textFill>
        </w:rPr>
        <w:t>建安区政府采购</w:t>
      </w:r>
    </w:p>
    <w:p>
      <w:pPr>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pStyle w:val="2"/>
        <w:ind w:firstLine="210"/>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jc w:val="center"/>
        <w:rPr>
          <w:rFonts w:hint="eastAsia" w:ascii="宋体" w:hAnsi="宋体" w:eastAsia="宋体" w:cs="宋体"/>
          <w:bCs/>
          <w:color w:val="000000" w:themeColor="text1"/>
          <w:sz w:val="72"/>
          <w:szCs w:val="72"/>
          <w:highlight w:val="none"/>
          <w14:textFill>
            <w14:solidFill>
              <w14:schemeClr w14:val="tx1"/>
            </w14:solidFill>
          </w14:textFill>
        </w:rPr>
      </w:pPr>
      <w:r>
        <w:rPr>
          <w:rFonts w:hint="eastAsia" w:ascii="宋体" w:hAnsi="宋体" w:eastAsia="宋体" w:cs="宋体"/>
          <w:bCs/>
          <w:color w:val="000000" w:themeColor="text1"/>
          <w:sz w:val="72"/>
          <w:szCs w:val="72"/>
          <w:highlight w:val="none"/>
          <w14:textFill>
            <w14:solidFill>
              <w14:schemeClr w14:val="tx1"/>
            </w14:solidFill>
          </w14:textFill>
        </w:rPr>
        <w:t>招</w:t>
      </w:r>
    </w:p>
    <w:p>
      <w:pPr>
        <w:jc w:val="center"/>
        <w:rPr>
          <w:rFonts w:hint="eastAsia" w:ascii="宋体" w:hAnsi="宋体" w:eastAsia="宋体" w:cs="宋体"/>
          <w:bCs/>
          <w:color w:val="000000" w:themeColor="text1"/>
          <w:sz w:val="72"/>
          <w:szCs w:val="72"/>
          <w:highlight w:val="none"/>
          <w14:textFill>
            <w14:solidFill>
              <w14:schemeClr w14:val="tx1"/>
            </w14:solidFill>
          </w14:textFill>
        </w:rPr>
      </w:pPr>
      <w:r>
        <w:rPr>
          <w:rFonts w:hint="eastAsia" w:ascii="宋体" w:hAnsi="宋体" w:eastAsia="宋体" w:cs="宋体"/>
          <w:bCs/>
          <w:color w:val="000000" w:themeColor="text1"/>
          <w:sz w:val="72"/>
          <w:szCs w:val="72"/>
          <w:highlight w:val="none"/>
          <w14:textFill>
            <w14:solidFill>
              <w14:schemeClr w14:val="tx1"/>
            </w14:solidFill>
          </w14:textFill>
        </w:rPr>
        <w:t>标</w:t>
      </w:r>
    </w:p>
    <w:p>
      <w:pPr>
        <w:jc w:val="center"/>
        <w:rPr>
          <w:rFonts w:hint="eastAsia" w:ascii="宋体" w:hAnsi="宋体" w:eastAsia="宋体" w:cs="宋体"/>
          <w:bCs/>
          <w:color w:val="000000" w:themeColor="text1"/>
          <w:sz w:val="72"/>
          <w:szCs w:val="72"/>
          <w:highlight w:val="none"/>
          <w14:textFill>
            <w14:solidFill>
              <w14:schemeClr w14:val="tx1"/>
            </w14:solidFill>
          </w14:textFill>
        </w:rPr>
      </w:pPr>
      <w:r>
        <w:rPr>
          <w:rFonts w:hint="eastAsia" w:ascii="宋体" w:hAnsi="宋体" w:eastAsia="宋体" w:cs="宋体"/>
          <w:bCs/>
          <w:color w:val="000000" w:themeColor="text1"/>
          <w:sz w:val="72"/>
          <w:szCs w:val="72"/>
          <w:highlight w:val="none"/>
          <w14:textFill>
            <w14:solidFill>
              <w14:schemeClr w14:val="tx1"/>
            </w14:solidFill>
          </w14:textFill>
        </w:rPr>
        <w:t>文</w:t>
      </w:r>
    </w:p>
    <w:p>
      <w:pPr>
        <w:jc w:val="center"/>
        <w:rPr>
          <w:rFonts w:hint="eastAsia" w:ascii="宋体" w:hAnsi="宋体" w:eastAsia="宋体" w:cs="宋体"/>
          <w:bCs/>
          <w:color w:val="000000" w:themeColor="text1"/>
          <w:sz w:val="72"/>
          <w:szCs w:val="72"/>
          <w:highlight w:val="none"/>
          <w14:textFill>
            <w14:solidFill>
              <w14:schemeClr w14:val="tx1"/>
            </w14:solidFill>
          </w14:textFill>
        </w:rPr>
      </w:pPr>
      <w:r>
        <w:rPr>
          <w:rFonts w:hint="eastAsia" w:ascii="宋体" w:hAnsi="宋体" w:eastAsia="宋体" w:cs="宋体"/>
          <w:bCs/>
          <w:color w:val="000000" w:themeColor="text1"/>
          <w:sz w:val="72"/>
          <w:szCs w:val="72"/>
          <w:highlight w:val="none"/>
          <w14:textFill>
            <w14:solidFill>
              <w14:schemeClr w14:val="tx1"/>
            </w14:solidFill>
          </w14:textFill>
        </w:rPr>
        <w:t>件</w:t>
      </w:r>
    </w:p>
    <w:p>
      <w:pPr>
        <w:jc w:val="left"/>
        <w:rPr>
          <w:rFonts w:hint="eastAsia" w:ascii="宋体" w:hAnsi="宋体" w:eastAsia="宋体" w:cs="宋体"/>
          <w:color w:val="000000" w:themeColor="text1"/>
          <w:highlight w:val="none"/>
          <w14:textFill>
            <w14:solidFill>
              <w14:schemeClr w14:val="tx1"/>
            </w14:solidFill>
          </w14:textFill>
        </w:rPr>
      </w:pPr>
    </w:p>
    <w:p>
      <w:pPr>
        <w:jc w:val="center"/>
        <w:rPr>
          <w:rFonts w:hint="eastAsia" w:ascii="宋体" w:hAnsi="宋体" w:eastAsia="宋体" w:cs="宋体"/>
          <w:color w:val="000000" w:themeColor="text1"/>
          <w:sz w:val="36"/>
          <w:szCs w:val="36"/>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项目编号：建安政采公字〔2021〕</w:t>
      </w:r>
      <w:r>
        <w:rPr>
          <w:rFonts w:hint="eastAsia" w:ascii="宋体" w:hAnsi="宋体" w:eastAsia="宋体" w:cs="宋体"/>
          <w:bCs/>
          <w:color w:val="000000" w:themeColor="text1"/>
          <w:sz w:val="28"/>
          <w:szCs w:val="28"/>
          <w:highlight w:val="none"/>
          <w:lang w:val="en-US" w:eastAsia="zh-CN"/>
          <w14:textFill>
            <w14:solidFill>
              <w14:schemeClr w14:val="tx1"/>
            </w14:solidFill>
          </w14:textFill>
        </w:rPr>
        <w:t>16</w:t>
      </w:r>
      <w:r>
        <w:rPr>
          <w:rFonts w:hint="eastAsia" w:ascii="宋体" w:hAnsi="宋体" w:eastAsia="宋体" w:cs="宋体"/>
          <w:bCs/>
          <w:color w:val="000000" w:themeColor="text1"/>
          <w:sz w:val="28"/>
          <w:szCs w:val="28"/>
          <w:highlight w:val="none"/>
          <w14:textFill>
            <w14:solidFill>
              <w14:schemeClr w14:val="tx1"/>
            </w14:solidFill>
          </w14:textFill>
        </w:rPr>
        <w:t xml:space="preserve">  号（不见面开标）</w:t>
      </w:r>
    </w:p>
    <w:p>
      <w:pPr>
        <w:ind w:left="1400" w:hanging="1400" w:hangingChars="500"/>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项目名称：许昌市建安区重点村、中心村村庄规划地形测绘项目（陈曹乡、桂村乡、艾庄乡）</w:t>
      </w:r>
    </w:p>
    <w:p>
      <w:pPr>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采购单位：许昌市自然资源和规划局建安区分局</w:t>
      </w:r>
    </w:p>
    <w:p>
      <w:pPr>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代理机构：河南陆润工程咨询有限公司</w:t>
      </w:r>
    </w:p>
    <w:p>
      <w:pPr>
        <w:jc w:val="center"/>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二〇二一年四月</w:t>
      </w:r>
    </w:p>
    <w:p>
      <w:pPr>
        <w:rPr>
          <w:rFonts w:hint="eastAsia" w:ascii="宋体" w:hAnsi="宋体" w:eastAsia="宋体" w:cs="宋体"/>
          <w:b/>
          <w:bCs/>
          <w:color w:val="000000" w:themeColor="text1"/>
          <w:sz w:val="36"/>
          <w:szCs w:val="36"/>
          <w:highlight w:val="none"/>
          <w14:textFill>
            <w14:solidFill>
              <w14:schemeClr w14:val="tx1"/>
            </w14:solidFill>
          </w14:textFill>
        </w:rPr>
      </w:pPr>
    </w:p>
    <w:p>
      <w:pPr>
        <w:autoSpaceDE w:val="0"/>
        <w:autoSpaceDN w:val="0"/>
        <w:adjustRightInd w:val="0"/>
        <w:spacing w:line="700" w:lineRule="exact"/>
        <w:ind w:firstLine="551"/>
        <w:jc w:val="center"/>
        <w:rPr>
          <w:rFonts w:hint="eastAsia" w:ascii="宋体" w:hAnsi="宋体" w:eastAsia="宋体" w:cs="宋体"/>
          <w:b/>
          <w:bCs/>
          <w:color w:val="000000" w:themeColor="text1"/>
          <w:sz w:val="44"/>
          <w:szCs w:val="44"/>
          <w:highlight w:val="none"/>
          <w:lang w:val="zh-CN"/>
          <w14:textFill>
            <w14:solidFill>
              <w14:schemeClr w14:val="tx1"/>
            </w14:solidFill>
          </w14:textFill>
        </w:rPr>
      </w:pPr>
      <w:r>
        <w:rPr>
          <w:rFonts w:hint="eastAsia" w:ascii="宋体" w:hAnsi="宋体" w:eastAsia="宋体" w:cs="宋体"/>
          <w:b/>
          <w:bCs/>
          <w:color w:val="000000" w:themeColor="text1"/>
          <w:sz w:val="44"/>
          <w:szCs w:val="44"/>
          <w:highlight w:val="none"/>
          <w:lang w:val="zh-CN"/>
          <w14:textFill>
            <w14:solidFill>
              <w14:schemeClr w14:val="tx1"/>
            </w14:solidFill>
          </w14:textFill>
        </w:rPr>
        <w:t>招标文件目录</w:t>
      </w:r>
    </w:p>
    <w:p>
      <w:pPr>
        <w:autoSpaceDE w:val="0"/>
        <w:autoSpaceDN w:val="0"/>
        <w:adjustRightInd w:val="0"/>
        <w:spacing w:line="700" w:lineRule="exact"/>
        <w:ind w:firstLine="551"/>
        <w:rPr>
          <w:rFonts w:hint="eastAsia" w:ascii="宋体" w:hAnsi="宋体" w:eastAsia="宋体" w:cs="宋体"/>
          <w:b/>
          <w:bCs/>
          <w:color w:val="000000" w:themeColor="text1"/>
          <w:sz w:val="32"/>
          <w:szCs w:val="32"/>
          <w:highlight w:val="none"/>
          <w:lang w:val="zh-CN"/>
          <w14:textFill>
            <w14:solidFill>
              <w14:schemeClr w14:val="tx1"/>
            </w14:solidFill>
          </w14:textFill>
        </w:rPr>
      </w:pPr>
    </w:p>
    <w:p>
      <w:pPr>
        <w:autoSpaceDE w:val="0"/>
        <w:autoSpaceDN w:val="0"/>
        <w:adjustRightInd w:val="0"/>
        <w:spacing w:line="700" w:lineRule="exact"/>
        <w:ind w:firstLine="551"/>
        <w:rPr>
          <w:rFonts w:hint="eastAsia" w:ascii="宋体" w:hAnsi="宋体" w:eastAsia="宋体" w:cs="宋体"/>
          <w:b/>
          <w:bCs/>
          <w:color w:val="000000" w:themeColor="text1"/>
          <w:sz w:val="32"/>
          <w:szCs w:val="32"/>
          <w:highlight w:val="none"/>
          <w:lang w:val="zh-CN"/>
          <w14:textFill>
            <w14:solidFill>
              <w14:schemeClr w14:val="tx1"/>
            </w14:solidFill>
          </w14:textFill>
        </w:rPr>
      </w:pPr>
      <w:r>
        <w:rPr>
          <w:rFonts w:hint="eastAsia" w:ascii="宋体" w:hAnsi="宋体" w:eastAsia="宋体" w:cs="宋体"/>
          <w:b/>
          <w:bCs/>
          <w:color w:val="000000" w:themeColor="text1"/>
          <w:sz w:val="32"/>
          <w:szCs w:val="32"/>
          <w:highlight w:val="none"/>
          <w:lang w:val="zh-CN"/>
          <w14:textFill>
            <w14:solidFill>
              <w14:schemeClr w14:val="tx1"/>
            </w14:solidFill>
          </w14:textFill>
        </w:rPr>
        <w:t>第一章 招标公告</w:t>
      </w:r>
    </w:p>
    <w:p>
      <w:pPr>
        <w:autoSpaceDE w:val="0"/>
        <w:autoSpaceDN w:val="0"/>
        <w:adjustRightInd w:val="0"/>
        <w:spacing w:line="700" w:lineRule="exact"/>
        <w:ind w:firstLine="551"/>
        <w:rPr>
          <w:rFonts w:hint="eastAsia" w:ascii="宋体" w:hAnsi="宋体" w:eastAsia="宋体" w:cs="宋体"/>
          <w:b/>
          <w:bCs/>
          <w:color w:val="000000" w:themeColor="text1"/>
          <w:sz w:val="32"/>
          <w:szCs w:val="32"/>
          <w:highlight w:val="none"/>
          <w:lang w:val="zh-CN"/>
          <w14:textFill>
            <w14:solidFill>
              <w14:schemeClr w14:val="tx1"/>
            </w14:solidFill>
          </w14:textFill>
        </w:rPr>
      </w:pPr>
      <w:r>
        <w:rPr>
          <w:rFonts w:hint="eastAsia" w:ascii="宋体" w:hAnsi="宋体" w:eastAsia="宋体" w:cs="宋体"/>
          <w:b/>
          <w:bCs/>
          <w:color w:val="000000" w:themeColor="text1"/>
          <w:sz w:val="32"/>
          <w:szCs w:val="32"/>
          <w:highlight w:val="none"/>
          <w:lang w:val="zh-CN"/>
          <w14:textFill>
            <w14:solidFill>
              <w14:schemeClr w14:val="tx1"/>
            </w14:solidFill>
          </w14:textFill>
        </w:rPr>
        <w:t>第二章 项目需求</w:t>
      </w:r>
    </w:p>
    <w:p>
      <w:pPr>
        <w:autoSpaceDE w:val="0"/>
        <w:autoSpaceDN w:val="0"/>
        <w:adjustRightInd w:val="0"/>
        <w:spacing w:line="700" w:lineRule="exact"/>
        <w:ind w:firstLine="560"/>
        <w:rPr>
          <w:rFonts w:hint="eastAsia" w:ascii="宋体" w:hAnsi="宋体" w:eastAsia="宋体" w:cs="宋体"/>
          <w:b/>
          <w:color w:val="000000" w:themeColor="text1"/>
          <w:kern w:val="0"/>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lang w:val="zh-CN"/>
          <w14:textFill>
            <w14:solidFill>
              <w14:schemeClr w14:val="tx1"/>
            </w14:solidFill>
          </w14:textFill>
        </w:rPr>
        <w:t xml:space="preserve">第三章 </w:t>
      </w:r>
      <w:r>
        <w:rPr>
          <w:rFonts w:hint="eastAsia" w:ascii="宋体" w:hAnsi="宋体" w:eastAsia="宋体" w:cs="宋体"/>
          <w:b/>
          <w:color w:val="000000" w:themeColor="text1"/>
          <w:kern w:val="0"/>
          <w:sz w:val="32"/>
          <w:szCs w:val="32"/>
          <w:highlight w:val="none"/>
          <w14:textFill>
            <w14:solidFill>
              <w14:schemeClr w14:val="tx1"/>
            </w14:solidFill>
          </w14:textFill>
        </w:rPr>
        <w:t>投标人须知前附表</w:t>
      </w:r>
    </w:p>
    <w:p>
      <w:pPr>
        <w:autoSpaceDE w:val="0"/>
        <w:autoSpaceDN w:val="0"/>
        <w:adjustRightInd w:val="0"/>
        <w:spacing w:line="700" w:lineRule="exact"/>
        <w:ind w:firstLine="551"/>
        <w:rPr>
          <w:rFonts w:hint="eastAsia" w:ascii="宋体" w:hAnsi="宋体" w:eastAsia="宋体" w:cs="宋体"/>
          <w:b/>
          <w:bCs/>
          <w:color w:val="000000" w:themeColor="text1"/>
          <w:sz w:val="32"/>
          <w:szCs w:val="32"/>
          <w:highlight w:val="none"/>
          <w:lang w:val="zh-CN"/>
          <w14:textFill>
            <w14:solidFill>
              <w14:schemeClr w14:val="tx1"/>
            </w14:solidFill>
          </w14:textFill>
        </w:rPr>
      </w:pPr>
      <w:r>
        <w:rPr>
          <w:rFonts w:hint="eastAsia" w:ascii="宋体" w:hAnsi="宋体" w:eastAsia="宋体" w:cs="宋体"/>
          <w:b/>
          <w:bCs/>
          <w:color w:val="000000" w:themeColor="text1"/>
          <w:sz w:val="32"/>
          <w:szCs w:val="32"/>
          <w:highlight w:val="none"/>
          <w:lang w:val="zh-CN"/>
          <w14:textFill>
            <w14:solidFill>
              <w14:schemeClr w14:val="tx1"/>
            </w14:solidFill>
          </w14:textFill>
        </w:rPr>
        <w:t>第四章 投标人须知</w:t>
      </w:r>
    </w:p>
    <w:p>
      <w:pPr>
        <w:autoSpaceDE w:val="0"/>
        <w:autoSpaceDN w:val="0"/>
        <w:adjustRightInd w:val="0"/>
        <w:spacing w:line="700" w:lineRule="exact"/>
        <w:ind w:firstLine="551"/>
        <w:rPr>
          <w:rFonts w:hint="eastAsia" w:ascii="宋体" w:hAnsi="宋体" w:eastAsia="宋体" w:cs="宋体"/>
          <w:b/>
          <w:bCs/>
          <w:color w:val="000000" w:themeColor="text1"/>
          <w:sz w:val="32"/>
          <w:szCs w:val="32"/>
          <w:highlight w:val="none"/>
          <w:lang w:val="zh-CN"/>
          <w14:textFill>
            <w14:solidFill>
              <w14:schemeClr w14:val="tx1"/>
            </w14:solidFill>
          </w14:textFill>
        </w:rPr>
      </w:pPr>
      <w:r>
        <w:rPr>
          <w:rFonts w:hint="eastAsia" w:ascii="宋体" w:hAnsi="宋体" w:eastAsia="宋体" w:cs="宋体"/>
          <w:b/>
          <w:bCs/>
          <w:color w:val="000000" w:themeColor="text1"/>
          <w:sz w:val="32"/>
          <w:szCs w:val="32"/>
          <w:highlight w:val="none"/>
          <w:lang w:val="zh-CN"/>
          <w14:textFill>
            <w14:solidFill>
              <w14:schemeClr w14:val="tx1"/>
            </w14:solidFill>
          </w14:textFill>
        </w:rPr>
        <w:t>第五章 政府采购政策功能</w:t>
      </w:r>
    </w:p>
    <w:p>
      <w:pPr>
        <w:autoSpaceDE w:val="0"/>
        <w:autoSpaceDN w:val="0"/>
        <w:adjustRightInd w:val="0"/>
        <w:spacing w:line="700" w:lineRule="exact"/>
        <w:ind w:firstLine="551"/>
        <w:rPr>
          <w:rFonts w:hint="eastAsia" w:ascii="宋体" w:hAnsi="宋体" w:eastAsia="宋体" w:cs="宋体"/>
          <w:b/>
          <w:bCs/>
          <w:color w:val="000000" w:themeColor="text1"/>
          <w:sz w:val="32"/>
          <w:szCs w:val="32"/>
          <w:highlight w:val="none"/>
          <w:lang w:val="zh-CN"/>
          <w14:textFill>
            <w14:solidFill>
              <w14:schemeClr w14:val="tx1"/>
            </w14:solidFill>
          </w14:textFill>
        </w:rPr>
      </w:pPr>
      <w:r>
        <w:rPr>
          <w:rFonts w:hint="eastAsia" w:ascii="宋体" w:hAnsi="宋体" w:eastAsia="宋体" w:cs="宋体"/>
          <w:b/>
          <w:bCs/>
          <w:color w:val="000000" w:themeColor="text1"/>
          <w:sz w:val="32"/>
          <w:szCs w:val="32"/>
          <w:highlight w:val="none"/>
          <w:lang w:val="zh-CN"/>
          <w14:textFill>
            <w14:solidFill>
              <w14:schemeClr w14:val="tx1"/>
            </w14:solidFill>
          </w14:textFill>
        </w:rPr>
        <w:t>第六章 资格审查与评标</w:t>
      </w:r>
    </w:p>
    <w:p>
      <w:pPr>
        <w:autoSpaceDE w:val="0"/>
        <w:autoSpaceDN w:val="0"/>
        <w:adjustRightInd w:val="0"/>
        <w:spacing w:line="700" w:lineRule="exact"/>
        <w:ind w:firstLine="551"/>
        <w:rPr>
          <w:rFonts w:hint="eastAsia" w:ascii="宋体" w:hAnsi="宋体" w:eastAsia="宋体" w:cs="宋体"/>
          <w:b/>
          <w:bCs/>
          <w:color w:val="000000" w:themeColor="text1"/>
          <w:sz w:val="32"/>
          <w:szCs w:val="32"/>
          <w:highlight w:val="none"/>
          <w:lang w:val="zh-CN"/>
          <w14:textFill>
            <w14:solidFill>
              <w14:schemeClr w14:val="tx1"/>
            </w14:solidFill>
          </w14:textFill>
        </w:rPr>
      </w:pPr>
      <w:r>
        <w:rPr>
          <w:rFonts w:hint="eastAsia" w:ascii="宋体" w:hAnsi="宋体" w:eastAsia="宋体" w:cs="宋体"/>
          <w:b/>
          <w:bCs/>
          <w:color w:val="000000" w:themeColor="text1"/>
          <w:sz w:val="32"/>
          <w:szCs w:val="32"/>
          <w:highlight w:val="none"/>
          <w:lang w:val="zh-CN"/>
          <w14:textFill>
            <w14:solidFill>
              <w14:schemeClr w14:val="tx1"/>
            </w14:solidFill>
          </w14:textFill>
        </w:rPr>
        <w:t>第七章 合同条款及格式</w:t>
      </w:r>
    </w:p>
    <w:p>
      <w:pPr>
        <w:autoSpaceDE w:val="0"/>
        <w:autoSpaceDN w:val="0"/>
        <w:adjustRightInd w:val="0"/>
        <w:spacing w:line="700" w:lineRule="exact"/>
        <w:ind w:firstLine="551"/>
        <w:rPr>
          <w:rFonts w:hint="eastAsia" w:ascii="宋体" w:hAnsi="宋体" w:eastAsia="宋体" w:cs="宋体"/>
          <w:b/>
          <w:bCs/>
          <w:color w:val="000000" w:themeColor="text1"/>
          <w:sz w:val="32"/>
          <w:szCs w:val="32"/>
          <w:highlight w:val="none"/>
          <w:lang w:val="zh-CN"/>
          <w14:textFill>
            <w14:solidFill>
              <w14:schemeClr w14:val="tx1"/>
            </w14:solidFill>
          </w14:textFill>
        </w:rPr>
      </w:pPr>
      <w:r>
        <w:rPr>
          <w:rFonts w:hint="eastAsia" w:ascii="宋体" w:hAnsi="宋体" w:eastAsia="宋体" w:cs="宋体"/>
          <w:b/>
          <w:bCs/>
          <w:color w:val="000000" w:themeColor="text1"/>
          <w:sz w:val="32"/>
          <w:szCs w:val="32"/>
          <w:highlight w:val="none"/>
          <w:lang w:val="zh-CN"/>
          <w14:textFill>
            <w14:solidFill>
              <w14:schemeClr w14:val="tx1"/>
            </w14:solidFill>
          </w14:textFill>
        </w:rPr>
        <w:t>第八章 投标文件有关格式</w:t>
      </w:r>
    </w:p>
    <w:p>
      <w:pPr>
        <w:pStyle w:val="2"/>
        <w:ind w:firstLine="210"/>
        <w:rPr>
          <w:rFonts w:hint="eastAsia" w:ascii="宋体" w:hAnsi="宋体" w:eastAsia="宋体" w:cs="宋体"/>
          <w:color w:val="000000" w:themeColor="text1"/>
          <w:highlight w:val="none"/>
          <w14:textFill>
            <w14:solidFill>
              <w14:schemeClr w14:val="tx1"/>
            </w14:solidFill>
          </w14:textFill>
        </w:rPr>
      </w:pPr>
    </w:p>
    <w:p>
      <w:pPr>
        <w:jc w:val="center"/>
        <w:rPr>
          <w:rFonts w:hint="eastAsia" w:ascii="宋体" w:hAnsi="宋体" w:eastAsia="宋体" w:cs="宋体"/>
          <w:b/>
          <w:color w:val="000000" w:themeColor="text1"/>
          <w:sz w:val="36"/>
          <w:szCs w:val="36"/>
          <w:highlight w:val="none"/>
          <w14:textFill>
            <w14:solidFill>
              <w14:schemeClr w14:val="tx1"/>
            </w14:solidFill>
          </w14:textFill>
        </w:rPr>
        <w:sectPr>
          <w:headerReference r:id="rId4" w:type="first"/>
          <w:footerReference r:id="rId6" w:type="first"/>
          <w:headerReference r:id="rId3" w:type="default"/>
          <w:footerReference r:id="rId5" w:type="default"/>
          <w:pgSz w:w="11906" w:h="16838"/>
          <w:pgMar w:top="1440" w:right="1800" w:bottom="1440" w:left="1800" w:header="851" w:footer="992" w:gutter="0"/>
          <w:pgNumType w:start="1"/>
          <w:cols w:space="425" w:num="1"/>
          <w:titlePg/>
          <w:docGrid w:type="lines" w:linePitch="312" w:charSpace="0"/>
        </w:sectPr>
      </w:pPr>
    </w:p>
    <w:p>
      <w:pPr>
        <w:pStyle w:val="6"/>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第一章 招标公告</w:t>
      </w:r>
    </w:p>
    <w:p>
      <w:pPr>
        <w:pStyle w:val="2"/>
        <w:ind w:firstLine="210"/>
        <w:jc w:val="center"/>
        <w:rPr>
          <w:rFonts w:hint="eastAsia" w:ascii="宋体" w:hAnsi="宋体" w:eastAsia="宋体" w:cs="宋体"/>
          <w:color w:val="000000" w:themeColor="text1"/>
          <w:highlight w:val="none"/>
          <w14:textFill>
            <w14:solidFill>
              <w14:schemeClr w14:val="tx1"/>
            </w14:solidFill>
          </w14:textFill>
        </w:rPr>
      </w:pPr>
    </w:p>
    <w:p>
      <w:pPr>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建安政采公字〔2021〕</w:t>
      </w:r>
      <w:r>
        <w:rPr>
          <w:rFonts w:hint="eastAsia" w:ascii="宋体" w:hAnsi="宋体" w:eastAsia="宋体" w:cs="宋体"/>
          <w:color w:val="000000" w:themeColor="text1"/>
          <w:highlight w:val="none"/>
          <w:lang w:val="en-US" w:eastAsia="zh-CN"/>
          <w14:textFill>
            <w14:solidFill>
              <w14:schemeClr w14:val="tx1"/>
            </w14:solidFill>
          </w14:textFill>
        </w:rPr>
        <w:t>16</w:t>
      </w:r>
      <w:r>
        <w:rPr>
          <w:rFonts w:hint="eastAsia" w:ascii="宋体" w:hAnsi="宋体" w:eastAsia="宋体" w:cs="宋体"/>
          <w:color w:val="000000" w:themeColor="text1"/>
          <w:highlight w:val="none"/>
          <w14:textFill>
            <w14:solidFill>
              <w14:schemeClr w14:val="tx1"/>
            </w14:solidFill>
          </w14:textFill>
        </w:rPr>
        <w:t>号（不见面开标）</w:t>
      </w:r>
    </w:p>
    <w:p>
      <w:pPr>
        <w:jc w:val="center"/>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许昌市自然资源和规划局建安区分局</w:t>
      </w:r>
    </w:p>
    <w:p>
      <w:pPr>
        <w:jc w:val="center"/>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许昌市建安区重点村、中心村村庄规划地形测绘项目（陈曹乡、桂村乡、艾庄乡）公开招标公告</w:t>
      </w:r>
    </w:p>
    <w:p>
      <w:pPr>
        <w:jc w:val="center"/>
        <w:rPr>
          <w:rFonts w:hint="eastAsia" w:ascii="宋体" w:hAnsi="宋体" w:eastAsia="宋体" w:cs="宋体"/>
          <w:b/>
          <w:color w:val="000000" w:themeColor="text1"/>
          <w:sz w:val="15"/>
          <w:szCs w:val="15"/>
          <w:highlight w:val="none"/>
          <w14:textFill>
            <w14:solidFill>
              <w14:schemeClr w14:val="tx1"/>
            </w14:solidFill>
          </w14:textFill>
        </w:rPr>
      </w:pPr>
    </w:p>
    <w:p>
      <w:pPr>
        <w:spacing w:line="500" w:lineRule="exact"/>
        <w:rPr>
          <w:rFonts w:hint="eastAsia" w:ascii="宋体" w:hAnsi="宋体" w:eastAsia="宋体" w:cs="宋体"/>
          <w:bCs/>
          <w:color w:val="000000" w:themeColor="text1"/>
          <w:sz w:val="28"/>
          <w:szCs w:val="28"/>
          <w:highlight w:val="none"/>
          <w:lang w:val="zh-CN"/>
          <w14:textFill>
            <w14:solidFill>
              <w14:schemeClr w14:val="tx1"/>
            </w14:solidFill>
          </w14:textFill>
        </w:rPr>
      </w:pPr>
      <w:r>
        <w:rPr>
          <w:rFonts w:hint="eastAsia" w:ascii="宋体" w:hAnsi="宋体" w:eastAsia="宋体" w:cs="宋体"/>
          <w:bCs/>
          <w:color w:val="000000" w:themeColor="text1"/>
          <w:sz w:val="28"/>
          <w:szCs w:val="28"/>
          <w:highlight w:val="none"/>
          <w:lang w:val="zh-CN"/>
          <w14:textFill>
            <w14:solidFill>
              <w14:schemeClr w14:val="tx1"/>
            </w14:solidFill>
          </w14:textFill>
        </w:rPr>
        <w:t>项目概况：</w:t>
      </w:r>
    </w:p>
    <w:p>
      <w:pPr>
        <w:spacing w:line="500" w:lineRule="exact"/>
        <w:ind w:firstLine="560" w:firstLineChars="200"/>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许昌市建安区重点村、中心村村庄规划地形测绘项目（陈曹乡、桂村乡、艾庄乡）的潜在投标人应在《全国公共资源交易平台（河南省·许昌市）》（http://ggzy.xuchang.gov.cn/）获取招标文件，并于2021年</w:t>
      </w:r>
      <w:r>
        <w:rPr>
          <w:rFonts w:hint="eastAsia" w:ascii="宋体" w:hAnsi="宋体" w:eastAsia="宋体" w:cs="宋体"/>
          <w:bCs/>
          <w:color w:val="000000" w:themeColor="text1"/>
          <w:sz w:val="28"/>
          <w:szCs w:val="28"/>
          <w:highlight w:val="none"/>
          <w:lang w:val="en-US" w:eastAsia="zh-CN"/>
          <w14:textFill>
            <w14:solidFill>
              <w14:schemeClr w14:val="tx1"/>
            </w14:solidFill>
          </w14:textFill>
        </w:rPr>
        <w:t>5</w:t>
      </w:r>
      <w:r>
        <w:rPr>
          <w:rFonts w:hint="eastAsia" w:ascii="宋体" w:hAnsi="宋体" w:eastAsia="宋体" w:cs="宋体"/>
          <w:bCs/>
          <w:color w:val="000000" w:themeColor="text1"/>
          <w:sz w:val="28"/>
          <w:szCs w:val="28"/>
          <w:highlight w:val="none"/>
          <w14:textFill>
            <w14:solidFill>
              <w14:schemeClr w14:val="tx1"/>
            </w14:solidFill>
          </w14:textFill>
        </w:rPr>
        <w:t>月</w:t>
      </w:r>
      <w:r>
        <w:rPr>
          <w:rFonts w:hint="eastAsia" w:ascii="宋体" w:hAnsi="宋体" w:eastAsia="宋体" w:cs="宋体"/>
          <w:bCs/>
          <w:color w:val="000000" w:themeColor="text1"/>
          <w:sz w:val="28"/>
          <w:szCs w:val="28"/>
          <w:highlight w:val="none"/>
          <w:lang w:val="en-US" w:eastAsia="zh-CN"/>
          <w14:textFill>
            <w14:solidFill>
              <w14:schemeClr w14:val="tx1"/>
            </w14:solidFill>
          </w14:textFill>
        </w:rPr>
        <w:t>26</w:t>
      </w:r>
      <w:r>
        <w:rPr>
          <w:rFonts w:hint="eastAsia" w:ascii="宋体" w:hAnsi="宋体" w:eastAsia="宋体" w:cs="宋体"/>
          <w:bCs/>
          <w:color w:val="000000" w:themeColor="text1"/>
          <w:sz w:val="28"/>
          <w:szCs w:val="28"/>
          <w:highlight w:val="none"/>
          <w14:textFill>
            <w14:solidFill>
              <w14:schemeClr w14:val="tx1"/>
            </w14:solidFill>
          </w14:textFill>
        </w:rPr>
        <w:t>日09点30分（北京时间）前递交投标文件。</w:t>
      </w:r>
    </w:p>
    <w:p>
      <w:pPr>
        <w:pStyle w:val="7"/>
        <w:spacing w:before="0" w:after="0" w:line="500" w:lineRule="exact"/>
        <w:jc w:val="left"/>
        <w:rPr>
          <w:rFonts w:hint="eastAsia" w:ascii="宋体" w:hAnsi="宋体" w:eastAsia="宋体" w:cs="宋体"/>
          <w:b w:val="0"/>
          <w:bCs w:val="0"/>
          <w:color w:val="000000" w:themeColor="text1"/>
          <w:sz w:val="28"/>
          <w:szCs w:val="28"/>
          <w:highlight w:val="none"/>
          <w14:textFill>
            <w14:solidFill>
              <w14:schemeClr w14:val="tx1"/>
            </w14:solidFill>
          </w14:textFill>
        </w:rPr>
      </w:pPr>
      <w:bookmarkStart w:id="0" w:name="_Toc35393790"/>
      <w:bookmarkStart w:id="1" w:name="_Toc28359002"/>
      <w:bookmarkStart w:id="2" w:name="_Toc35393621"/>
      <w:bookmarkStart w:id="3" w:name="_Toc28359079"/>
      <w:bookmarkStart w:id="4" w:name="_Hlk24379207"/>
      <w:r>
        <w:rPr>
          <w:rFonts w:hint="eastAsia" w:ascii="宋体" w:hAnsi="宋体" w:eastAsia="宋体" w:cs="宋体"/>
          <w:b w:val="0"/>
          <w:bCs w:val="0"/>
          <w:color w:val="000000" w:themeColor="text1"/>
          <w:sz w:val="28"/>
          <w:szCs w:val="28"/>
          <w:highlight w:val="none"/>
          <w14:textFill>
            <w14:solidFill>
              <w14:schemeClr w14:val="tx1"/>
            </w14:solidFill>
          </w14:textFill>
        </w:rPr>
        <w:t>一、项目基本情况</w:t>
      </w:r>
      <w:bookmarkEnd w:id="0"/>
      <w:bookmarkEnd w:id="1"/>
      <w:bookmarkEnd w:id="2"/>
      <w:bookmarkEnd w:id="3"/>
    </w:p>
    <w:p>
      <w:pPr>
        <w:spacing w:line="500" w:lineRule="exact"/>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1.项目编号：建安政采公字〔2021〕</w:t>
      </w:r>
      <w:r>
        <w:rPr>
          <w:rFonts w:hint="eastAsia" w:ascii="宋体" w:hAnsi="宋体" w:eastAsia="宋体" w:cs="宋体"/>
          <w:color w:val="000000" w:themeColor="text1"/>
          <w:sz w:val="28"/>
          <w:szCs w:val="28"/>
          <w:highlight w:val="none"/>
          <w:lang w:val="en-US" w:eastAsia="zh-CN"/>
          <w14:textFill>
            <w14:solidFill>
              <w14:schemeClr w14:val="tx1"/>
            </w14:solidFill>
          </w14:textFill>
        </w:rPr>
        <w:t>16</w:t>
      </w:r>
      <w:r>
        <w:rPr>
          <w:rFonts w:hint="eastAsia" w:ascii="宋体" w:hAnsi="宋体" w:eastAsia="宋体" w:cs="宋体"/>
          <w:color w:val="000000" w:themeColor="text1"/>
          <w:sz w:val="28"/>
          <w:szCs w:val="28"/>
          <w:highlight w:val="none"/>
          <w14:textFill>
            <w14:solidFill>
              <w14:schemeClr w14:val="tx1"/>
            </w14:solidFill>
          </w14:textFill>
        </w:rPr>
        <w:t xml:space="preserve">号 </w:t>
      </w:r>
    </w:p>
    <w:p>
      <w:pPr>
        <w:spacing w:line="500" w:lineRule="exact"/>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2.项目名称：</w:t>
      </w:r>
      <w:bookmarkEnd w:id="4"/>
      <w:r>
        <w:rPr>
          <w:rFonts w:hint="eastAsia" w:ascii="宋体" w:hAnsi="宋体" w:eastAsia="宋体" w:cs="宋体"/>
          <w:color w:val="000000" w:themeColor="text1"/>
          <w:sz w:val="28"/>
          <w:szCs w:val="28"/>
          <w:highlight w:val="none"/>
          <w14:textFill>
            <w14:solidFill>
              <w14:schemeClr w14:val="tx1"/>
            </w14:solidFill>
          </w14:textFill>
        </w:rPr>
        <w:t>许昌市建安区重点村、中心村村庄规划地形测绘项目（陈曹乡、桂村乡、艾庄乡）；</w:t>
      </w:r>
    </w:p>
    <w:p>
      <w:pPr>
        <w:spacing w:line="500" w:lineRule="exac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3.采购方式：公开招标；</w:t>
      </w:r>
    </w:p>
    <w:p>
      <w:pPr>
        <w:spacing w:line="500" w:lineRule="exac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4.预算金额：2015200.00元；</w:t>
      </w:r>
    </w:p>
    <w:p>
      <w:pPr>
        <w:spacing w:line="500" w:lineRule="exact"/>
        <w:ind w:firstLine="280" w:firstLineChars="1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最高限价：2015200.00元；</w:t>
      </w:r>
    </w:p>
    <w:p>
      <w:pPr>
        <w:spacing w:line="500" w:lineRule="exac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5.采购需求（包括但不限于标的的名称、数量、简要技术需求或服务要求等）</w:t>
      </w:r>
    </w:p>
    <w:p>
      <w:pPr>
        <w:spacing w:line="500" w:lineRule="exact"/>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本次地形测绘范围主要围绕建安区重点村、中心村布点规划区域，共涉及陈曹乡、桂村乡、艾庄乡。</w:t>
      </w:r>
    </w:p>
    <w:p>
      <w:pPr>
        <w:spacing w:line="500" w:lineRule="exact"/>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6.交付（服务、完工）时间：50日历天。</w:t>
      </w:r>
    </w:p>
    <w:p>
      <w:pPr>
        <w:spacing w:line="500" w:lineRule="exac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7.本项目是否接受联合体投标：否</w:t>
      </w:r>
      <w:bookmarkStart w:id="5" w:name="_Toc28359003"/>
      <w:bookmarkStart w:id="6" w:name="_Toc35393622"/>
      <w:bookmarkStart w:id="7" w:name="_Toc35393791"/>
      <w:bookmarkStart w:id="8" w:name="_Toc28359080"/>
    </w:p>
    <w:p>
      <w:pPr>
        <w:spacing w:line="500" w:lineRule="exac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8.</w:t>
      </w:r>
      <w:r>
        <w:rPr>
          <w:rFonts w:hint="eastAsia" w:ascii="宋体" w:hAnsi="宋体" w:eastAsia="宋体" w:cs="宋体"/>
          <w:color w:val="000000" w:themeColor="text1"/>
          <w:highlight w:val="non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是否接受进口产品：否</w:t>
      </w:r>
    </w:p>
    <w:p>
      <w:pPr>
        <w:pStyle w:val="7"/>
        <w:spacing w:before="0" w:after="0" w:line="500" w:lineRule="exact"/>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二、申请人的资格要求：</w:t>
      </w:r>
      <w:bookmarkEnd w:id="5"/>
      <w:bookmarkEnd w:id="6"/>
      <w:bookmarkEnd w:id="7"/>
      <w:bookmarkEnd w:id="8"/>
      <w:bookmarkStart w:id="9" w:name="_Toc35393792"/>
      <w:bookmarkStart w:id="10" w:name="_Toc35393623"/>
      <w:bookmarkStart w:id="11" w:name="_Toc28359081"/>
      <w:bookmarkStart w:id="12" w:name="_Toc28359004"/>
    </w:p>
    <w:p>
      <w:pPr>
        <w:spacing w:line="500" w:lineRule="exac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1．满足《中华人民共和国政府采购法》第二十二条规定；</w:t>
      </w:r>
    </w:p>
    <w:p>
      <w:pPr>
        <w:spacing w:line="500" w:lineRule="exac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2．落实政府采购政策满足的资格要求：</w:t>
      </w:r>
    </w:p>
    <w:p>
      <w:pPr>
        <w:spacing w:line="500" w:lineRule="exact"/>
        <w:ind w:firstLine="280" w:firstLineChars="1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本项目落实节能环保、中小微型企业、残疾人福利性单位扶持等相关政府采购政策；</w:t>
      </w:r>
    </w:p>
    <w:p>
      <w:pPr>
        <w:spacing w:line="500" w:lineRule="exac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3．未被列入“信用中国”网站(www.creditchina.gov.cn)失信被执行人、重大税收违法案件当事人名单；“中国政府采购网” (www.ccgp.gov.cn)政府采购严重违法失信行为记录名单的投标人；“中国社会组织公共服务平台”网站（www.chinanpo.gov.cn）严重违法失信名单的社会组织；</w:t>
      </w:r>
    </w:p>
    <w:p>
      <w:pPr>
        <w:spacing w:line="500" w:lineRule="exac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4.根据采购项目特殊要求，规定投标人的特定条件：</w:t>
      </w:r>
    </w:p>
    <w:p>
      <w:pPr>
        <w:spacing w:line="500" w:lineRule="exact"/>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具备测绘地理信息行政主管部门颁发的测绘乙级及以上资质。</w:t>
      </w:r>
    </w:p>
    <w:p>
      <w:pPr>
        <w:pStyle w:val="7"/>
        <w:spacing w:before="0" w:after="0" w:line="500" w:lineRule="exact"/>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三、获取招标文件</w:t>
      </w:r>
      <w:bookmarkEnd w:id="9"/>
      <w:bookmarkEnd w:id="10"/>
      <w:bookmarkEnd w:id="11"/>
      <w:bookmarkEnd w:id="12"/>
    </w:p>
    <w:p>
      <w:pPr>
        <w:wordWrap w:val="0"/>
        <w:topLinePunct/>
        <w:spacing w:line="500" w:lineRule="exact"/>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1.时间：即日起至投标截止时间止。</w:t>
      </w:r>
    </w:p>
    <w:p>
      <w:pPr>
        <w:wordWrap w:val="0"/>
        <w:topLinePunct/>
        <w:spacing w:line="500" w:lineRule="exact"/>
        <w:rPr>
          <w:rFonts w:hint="eastAsia" w:ascii="宋体" w:hAnsi="宋体" w:eastAsia="宋体" w:cs="宋体"/>
          <w:color w:val="000000" w:themeColor="text1"/>
          <w:sz w:val="28"/>
          <w:szCs w:val="28"/>
          <w:highlight w:val="none"/>
          <w:u w:val="singl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2.地点：《全国公共资源交易平台（河南省·许昌市）》（http://ggzy.xuchang.gov.cn/）</w:t>
      </w:r>
    </w:p>
    <w:p>
      <w:pPr>
        <w:wordWrap w:val="0"/>
        <w:topLinePunct/>
        <w:spacing w:line="500" w:lineRule="exact"/>
        <w:rPr>
          <w:rFonts w:hint="eastAsia" w:ascii="宋体" w:hAnsi="宋体" w:eastAsia="宋体" w:cs="宋体"/>
          <w:color w:val="000000" w:themeColor="text1"/>
          <w:sz w:val="28"/>
          <w:szCs w:val="28"/>
          <w:highlight w:val="none"/>
          <w:u w:val="singl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3.方式：在线下载</w:t>
      </w:r>
    </w:p>
    <w:p>
      <w:pPr>
        <w:wordWrap w:val="0"/>
        <w:topLinePunct/>
        <w:spacing w:line="500" w:lineRule="exac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4.售价：0元</w:t>
      </w:r>
    </w:p>
    <w:p>
      <w:pPr>
        <w:pStyle w:val="7"/>
        <w:spacing w:before="0" w:after="0" w:line="500" w:lineRule="exact"/>
        <w:rPr>
          <w:rFonts w:hint="eastAsia" w:ascii="宋体" w:hAnsi="宋体" w:eastAsia="宋体" w:cs="宋体"/>
          <w:b w:val="0"/>
          <w:bCs w:val="0"/>
          <w:color w:val="000000" w:themeColor="text1"/>
          <w:sz w:val="28"/>
          <w:szCs w:val="28"/>
          <w:highlight w:val="none"/>
          <w14:textFill>
            <w14:solidFill>
              <w14:schemeClr w14:val="tx1"/>
            </w14:solidFill>
          </w14:textFill>
        </w:rPr>
      </w:pPr>
      <w:bookmarkStart w:id="13" w:name="_Toc28359005"/>
      <w:bookmarkStart w:id="14" w:name="_Toc35393624"/>
      <w:bookmarkStart w:id="15" w:name="_Toc35393793"/>
      <w:bookmarkStart w:id="16" w:name="_Toc28359082"/>
      <w:r>
        <w:rPr>
          <w:rFonts w:hint="eastAsia" w:ascii="宋体" w:hAnsi="宋体" w:eastAsia="宋体" w:cs="宋体"/>
          <w:b w:val="0"/>
          <w:bCs w:val="0"/>
          <w:color w:val="000000" w:themeColor="text1"/>
          <w:sz w:val="28"/>
          <w:szCs w:val="28"/>
          <w:highlight w:val="none"/>
          <w14:textFill>
            <w14:solidFill>
              <w14:schemeClr w14:val="tx1"/>
            </w14:solidFill>
          </w14:textFill>
        </w:rPr>
        <w:t>四、</w:t>
      </w:r>
      <w:bookmarkEnd w:id="13"/>
      <w:bookmarkEnd w:id="14"/>
      <w:bookmarkEnd w:id="15"/>
      <w:bookmarkEnd w:id="16"/>
      <w:r>
        <w:rPr>
          <w:rFonts w:hint="eastAsia" w:ascii="宋体" w:hAnsi="宋体" w:eastAsia="宋体" w:cs="宋体"/>
          <w:b w:val="0"/>
          <w:bCs w:val="0"/>
          <w:color w:val="000000" w:themeColor="text1"/>
          <w:sz w:val="28"/>
          <w:szCs w:val="28"/>
          <w:highlight w:val="none"/>
          <w14:textFill>
            <w14:solidFill>
              <w14:schemeClr w14:val="tx1"/>
            </w14:solidFill>
          </w14:textFill>
        </w:rPr>
        <w:t>投标截止时间及地点</w:t>
      </w:r>
    </w:p>
    <w:p>
      <w:pPr>
        <w:spacing w:line="500" w:lineRule="exact"/>
        <w:jc w:val="left"/>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1.时间：2021年</w:t>
      </w:r>
      <w:r>
        <w:rPr>
          <w:rFonts w:hint="eastAsia" w:ascii="宋体" w:hAnsi="宋体" w:eastAsia="宋体" w:cs="宋体"/>
          <w:bCs/>
          <w:color w:val="000000" w:themeColor="text1"/>
          <w:sz w:val="28"/>
          <w:szCs w:val="28"/>
          <w:highlight w:val="none"/>
          <w:lang w:val="en-US" w:eastAsia="zh-CN"/>
          <w14:textFill>
            <w14:solidFill>
              <w14:schemeClr w14:val="tx1"/>
            </w14:solidFill>
          </w14:textFill>
        </w:rPr>
        <w:t>5</w:t>
      </w:r>
      <w:r>
        <w:rPr>
          <w:rFonts w:hint="eastAsia" w:ascii="宋体" w:hAnsi="宋体" w:eastAsia="宋体" w:cs="宋体"/>
          <w:bCs/>
          <w:color w:val="000000" w:themeColor="text1"/>
          <w:sz w:val="28"/>
          <w:szCs w:val="28"/>
          <w:highlight w:val="none"/>
          <w14:textFill>
            <w14:solidFill>
              <w14:schemeClr w14:val="tx1"/>
            </w14:solidFill>
          </w14:textFill>
        </w:rPr>
        <w:t>月</w:t>
      </w:r>
      <w:r>
        <w:rPr>
          <w:rFonts w:hint="eastAsia" w:ascii="宋体" w:hAnsi="宋体" w:eastAsia="宋体" w:cs="宋体"/>
          <w:bCs/>
          <w:color w:val="000000" w:themeColor="text1"/>
          <w:sz w:val="28"/>
          <w:szCs w:val="28"/>
          <w:highlight w:val="none"/>
          <w:lang w:val="en-US" w:eastAsia="zh-CN"/>
          <w14:textFill>
            <w14:solidFill>
              <w14:schemeClr w14:val="tx1"/>
            </w14:solidFill>
          </w14:textFill>
        </w:rPr>
        <w:t>26</w:t>
      </w:r>
      <w:r>
        <w:rPr>
          <w:rFonts w:hint="eastAsia" w:ascii="宋体" w:hAnsi="宋体" w:eastAsia="宋体" w:cs="宋体"/>
          <w:bCs/>
          <w:color w:val="000000" w:themeColor="text1"/>
          <w:sz w:val="28"/>
          <w:szCs w:val="28"/>
          <w:highlight w:val="none"/>
          <w14:textFill>
            <w14:solidFill>
              <w14:schemeClr w14:val="tx1"/>
            </w14:solidFill>
          </w14:textFill>
        </w:rPr>
        <w:t>日09点30分（北京时间）</w:t>
      </w:r>
    </w:p>
    <w:p>
      <w:pPr>
        <w:spacing w:line="500" w:lineRule="exact"/>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w:t>
      </w:r>
      <w:r>
        <w:rPr>
          <w:rFonts w:hint="eastAsia" w:ascii="宋体" w:hAnsi="宋体" w:eastAsia="宋体" w:cs="宋体"/>
          <w:bCs/>
          <w:color w:val="000000" w:themeColor="text1"/>
          <w:sz w:val="28"/>
          <w:szCs w:val="28"/>
          <w:highlight w:val="none"/>
          <w14:textFill>
            <w14:solidFill>
              <w14:schemeClr w14:val="tx1"/>
            </w14:solidFill>
          </w14:textFill>
        </w:rPr>
        <w:t>地点：建安区公共资源交易中心四楼开标</w:t>
      </w:r>
      <w:r>
        <w:rPr>
          <w:rFonts w:hint="eastAsia" w:ascii="宋体" w:hAnsi="宋体" w:eastAsia="宋体" w:cs="宋体"/>
          <w:bCs/>
          <w:color w:val="000000" w:themeColor="text1"/>
          <w:sz w:val="28"/>
          <w:szCs w:val="28"/>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8"/>
          <w:szCs w:val="28"/>
          <w:highlight w:val="none"/>
          <w:lang w:eastAsia="zh-CN"/>
          <w14:textFill>
            <w14:solidFill>
              <w14:schemeClr w14:val="tx1"/>
            </w14:solidFill>
          </w14:textFill>
        </w:rPr>
        <w:t>二</w:t>
      </w:r>
      <w:r>
        <w:rPr>
          <w:rFonts w:hint="eastAsia" w:ascii="宋体" w:hAnsi="宋体" w:eastAsia="宋体" w:cs="宋体"/>
          <w:bCs/>
          <w:color w:val="000000" w:themeColor="text1"/>
          <w:sz w:val="28"/>
          <w:szCs w:val="28"/>
          <w:highlight w:val="none"/>
          <w14:textFill>
            <w14:solidFill>
              <w14:schemeClr w14:val="tx1"/>
            </w14:solidFill>
          </w14:textFill>
        </w:rPr>
        <w:t xml:space="preserve"> 室。（本项目采用远程不见面开标，投标人无须到现场）。</w:t>
      </w:r>
    </w:p>
    <w:p>
      <w:pPr>
        <w:pStyle w:val="7"/>
        <w:spacing w:before="0" w:after="0" w:line="500" w:lineRule="exact"/>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五、开标时间及地点</w:t>
      </w:r>
    </w:p>
    <w:p>
      <w:pPr>
        <w:spacing w:line="500" w:lineRule="exact"/>
        <w:jc w:val="left"/>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1.时间：2021年</w:t>
      </w:r>
      <w:r>
        <w:rPr>
          <w:rFonts w:hint="eastAsia" w:ascii="宋体" w:hAnsi="宋体" w:eastAsia="宋体" w:cs="宋体"/>
          <w:bCs/>
          <w:color w:val="000000" w:themeColor="text1"/>
          <w:sz w:val="28"/>
          <w:szCs w:val="28"/>
          <w:highlight w:val="none"/>
          <w:lang w:val="en-US" w:eastAsia="zh-CN"/>
          <w14:textFill>
            <w14:solidFill>
              <w14:schemeClr w14:val="tx1"/>
            </w14:solidFill>
          </w14:textFill>
        </w:rPr>
        <w:t>5</w:t>
      </w:r>
      <w:r>
        <w:rPr>
          <w:rFonts w:hint="eastAsia" w:ascii="宋体" w:hAnsi="宋体" w:eastAsia="宋体" w:cs="宋体"/>
          <w:bCs/>
          <w:color w:val="000000" w:themeColor="text1"/>
          <w:sz w:val="28"/>
          <w:szCs w:val="28"/>
          <w:highlight w:val="none"/>
          <w14:textFill>
            <w14:solidFill>
              <w14:schemeClr w14:val="tx1"/>
            </w14:solidFill>
          </w14:textFill>
        </w:rPr>
        <w:t>月</w:t>
      </w:r>
      <w:r>
        <w:rPr>
          <w:rFonts w:hint="eastAsia" w:ascii="宋体" w:hAnsi="宋体" w:eastAsia="宋体" w:cs="宋体"/>
          <w:bCs/>
          <w:color w:val="000000" w:themeColor="text1"/>
          <w:sz w:val="28"/>
          <w:szCs w:val="28"/>
          <w:highlight w:val="none"/>
          <w:lang w:val="en-US" w:eastAsia="zh-CN"/>
          <w14:textFill>
            <w14:solidFill>
              <w14:schemeClr w14:val="tx1"/>
            </w14:solidFill>
          </w14:textFill>
        </w:rPr>
        <w:t>26</w:t>
      </w:r>
      <w:r>
        <w:rPr>
          <w:rFonts w:hint="eastAsia" w:ascii="宋体" w:hAnsi="宋体" w:eastAsia="宋体" w:cs="宋体"/>
          <w:bCs/>
          <w:color w:val="000000" w:themeColor="text1"/>
          <w:sz w:val="28"/>
          <w:szCs w:val="28"/>
          <w:highlight w:val="none"/>
          <w14:textFill>
            <w14:solidFill>
              <w14:schemeClr w14:val="tx1"/>
            </w14:solidFill>
          </w14:textFill>
        </w:rPr>
        <w:t>日09点30分（北京时间）</w:t>
      </w:r>
    </w:p>
    <w:p>
      <w:pPr>
        <w:spacing w:line="500" w:lineRule="exact"/>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w:t>
      </w:r>
      <w:r>
        <w:rPr>
          <w:rFonts w:hint="eastAsia" w:ascii="宋体" w:hAnsi="宋体" w:eastAsia="宋体" w:cs="宋体"/>
          <w:bCs/>
          <w:color w:val="000000" w:themeColor="text1"/>
          <w:sz w:val="28"/>
          <w:szCs w:val="28"/>
          <w:highlight w:val="none"/>
          <w14:textFill>
            <w14:solidFill>
              <w14:schemeClr w14:val="tx1"/>
            </w14:solidFill>
          </w14:textFill>
        </w:rPr>
        <w:t>地点：建安区公共资源交易中心四楼开标</w:t>
      </w:r>
      <w:r>
        <w:rPr>
          <w:rFonts w:hint="eastAsia" w:ascii="宋体" w:hAnsi="宋体" w:eastAsia="宋体" w:cs="宋体"/>
          <w:bCs/>
          <w:color w:val="000000" w:themeColor="text1"/>
          <w:sz w:val="28"/>
          <w:szCs w:val="28"/>
          <w:highlight w:val="none"/>
          <w:lang w:eastAsia="zh-CN"/>
          <w14:textFill>
            <w14:solidFill>
              <w14:schemeClr w14:val="tx1"/>
            </w14:solidFill>
          </w14:textFill>
        </w:rPr>
        <w:t>二</w:t>
      </w:r>
      <w:r>
        <w:rPr>
          <w:rFonts w:hint="eastAsia" w:ascii="宋体" w:hAnsi="宋体" w:eastAsia="宋体" w:cs="宋体"/>
          <w:bCs/>
          <w:color w:val="000000" w:themeColor="text1"/>
          <w:sz w:val="28"/>
          <w:szCs w:val="28"/>
          <w:highlight w:val="none"/>
          <w14:textFill>
            <w14:solidFill>
              <w14:schemeClr w14:val="tx1"/>
            </w14:solidFill>
          </w14:textFill>
        </w:rPr>
        <w:t>室。（本项目采用远程不见面开标，投标人无须到现场）。</w:t>
      </w:r>
    </w:p>
    <w:p>
      <w:pPr>
        <w:pStyle w:val="7"/>
        <w:spacing w:before="0" w:after="0" w:line="500" w:lineRule="exact"/>
        <w:rPr>
          <w:rFonts w:hint="eastAsia" w:ascii="宋体" w:hAnsi="宋体" w:eastAsia="宋体" w:cs="宋体"/>
          <w:b w:val="0"/>
          <w:bCs w:val="0"/>
          <w:color w:val="000000" w:themeColor="text1"/>
          <w:sz w:val="28"/>
          <w:szCs w:val="28"/>
          <w:highlight w:val="none"/>
          <w14:textFill>
            <w14:solidFill>
              <w14:schemeClr w14:val="tx1"/>
            </w14:solidFill>
          </w14:textFill>
        </w:rPr>
      </w:pPr>
      <w:bookmarkStart w:id="17" w:name="_Toc28359007"/>
      <w:bookmarkStart w:id="18" w:name="_Toc35393625"/>
      <w:bookmarkStart w:id="19" w:name="_Toc28359084"/>
      <w:bookmarkStart w:id="20" w:name="_Toc35393794"/>
      <w:r>
        <w:rPr>
          <w:rFonts w:hint="eastAsia" w:ascii="宋体" w:hAnsi="宋体" w:eastAsia="宋体" w:cs="宋体"/>
          <w:b w:val="0"/>
          <w:bCs w:val="0"/>
          <w:color w:val="000000" w:themeColor="text1"/>
          <w:sz w:val="28"/>
          <w:szCs w:val="28"/>
          <w:highlight w:val="none"/>
          <w14:textFill>
            <w14:solidFill>
              <w14:schemeClr w14:val="tx1"/>
            </w14:solidFill>
          </w14:textFill>
        </w:rPr>
        <w:t>六、</w:t>
      </w:r>
      <w:bookmarkEnd w:id="17"/>
      <w:bookmarkEnd w:id="18"/>
      <w:bookmarkEnd w:id="19"/>
      <w:bookmarkEnd w:id="20"/>
      <w:r>
        <w:rPr>
          <w:rFonts w:hint="eastAsia" w:ascii="宋体" w:hAnsi="宋体" w:eastAsia="宋体" w:cs="宋体"/>
          <w:b w:val="0"/>
          <w:bCs w:val="0"/>
          <w:color w:val="000000" w:themeColor="text1"/>
          <w:sz w:val="28"/>
          <w:szCs w:val="28"/>
          <w:highlight w:val="none"/>
          <w14:textFill>
            <w14:solidFill>
              <w14:schemeClr w14:val="tx1"/>
            </w14:solidFill>
          </w14:textFill>
        </w:rPr>
        <w:t>发布公告的媒介及招标公告期限</w:t>
      </w:r>
    </w:p>
    <w:p>
      <w:pPr>
        <w:spacing w:line="500" w:lineRule="exact"/>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本次招标公告在《河南省政府采购网》、《中国政府采购网》、《许昌市政府采购网》、《全国公共资源交易平台（河南省·许昌市）》上发布。 招标公告期限为五个工作日2021年</w:t>
      </w:r>
      <w:r>
        <w:rPr>
          <w:rFonts w:hint="eastAsia" w:ascii="宋体" w:hAnsi="宋体" w:eastAsia="宋体" w:cs="宋体"/>
          <w:color w:val="000000" w:themeColor="text1"/>
          <w:kern w:val="0"/>
          <w:sz w:val="28"/>
          <w:szCs w:val="28"/>
          <w:highlight w:val="none"/>
          <w:lang w:val="en-US" w:eastAsia="zh-CN"/>
          <w14:textFill>
            <w14:solidFill>
              <w14:schemeClr w14:val="tx1"/>
            </w14:solidFill>
          </w14:textFill>
        </w:rPr>
        <w:t>4</w:t>
      </w:r>
      <w:r>
        <w:rPr>
          <w:rFonts w:hint="eastAsia" w:ascii="宋体" w:hAnsi="宋体" w:eastAsia="宋体" w:cs="宋体"/>
          <w:color w:val="000000" w:themeColor="text1"/>
          <w:kern w:val="0"/>
          <w:sz w:val="28"/>
          <w:szCs w:val="28"/>
          <w:highlight w:val="none"/>
          <w14:textFill>
            <w14:solidFill>
              <w14:schemeClr w14:val="tx1"/>
            </w14:solidFill>
          </w14:textFill>
        </w:rPr>
        <w:t>月</w:t>
      </w:r>
      <w:r>
        <w:rPr>
          <w:rFonts w:hint="eastAsia" w:ascii="宋体" w:hAnsi="宋体" w:eastAsia="宋体" w:cs="宋体"/>
          <w:color w:val="000000" w:themeColor="text1"/>
          <w:kern w:val="0"/>
          <w:sz w:val="28"/>
          <w:szCs w:val="28"/>
          <w:highlight w:val="none"/>
          <w:lang w:val="en-US" w:eastAsia="zh-CN"/>
          <w14:textFill>
            <w14:solidFill>
              <w14:schemeClr w14:val="tx1"/>
            </w14:solidFill>
          </w14:textFill>
        </w:rPr>
        <w:t>29</w:t>
      </w:r>
      <w:r>
        <w:rPr>
          <w:rFonts w:hint="eastAsia" w:ascii="宋体" w:hAnsi="宋体" w:eastAsia="宋体" w:cs="宋体"/>
          <w:color w:val="000000" w:themeColor="text1"/>
          <w:kern w:val="0"/>
          <w:sz w:val="28"/>
          <w:szCs w:val="28"/>
          <w:highlight w:val="none"/>
          <w14:textFill>
            <w14:solidFill>
              <w14:schemeClr w14:val="tx1"/>
            </w14:solidFill>
          </w14:textFill>
        </w:rPr>
        <w:t>日至2021年</w:t>
      </w:r>
      <w:r>
        <w:rPr>
          <w:rFonts w:hint="eastAsia" w:ascii="宋体" w:hAnsi="宋体" w:eastAsia="宋体" w:cs="宋体"/>
          <w:color w:val="000000" w:themeColor="text1"/>
          <w:kern w:val="0"/>
          <w:sz w:val="28"/>
          <w:szCs w:val="28"/>
          <w:highlight w:val="none"/>
          <w:lang w:val="en-US" w:eastAsia="zh-CN"/>
          <w14:textFill>
            <w14:solidFill>
              <w14:schemeClr w14:val="tx1"/>
            </w14:solidFill>
          </w14:textFill>
        </w:rPr>
        <w:t>5</w:t>
      </w:r>
      <w:r>
        <w:rPr>
          <w:rFonts w:hint="eastAsia" w:ascii="宋体" w:hAnsi="宋体" w:eastAsia="宋体" w:cs="宋体"/>
          <w:color w:val="000000" w:themeColor="text1"/>
          <w:kern w:val="0"/>
          <w:sz w:val="28"/>
          <w:szCs w:val="28"/>
          <w:highlight w:val="none"/>
          <w14:textFill>
            <w14:solidFill>
              <w14:schemeClr w14:val="tx1"/>
            </w14:solidFill>
          </w14:textFill>
        </w:rPr>
        <w:t>月</w:t>
      </w:r>
      <w:r>
        <w:rPr>
          <w:rFonts w:hint="eastAsia" w:ascii="宋体" w:hAnsi="宋体" w:eastAsia="宋体" w:cs="宋体"/>
          <w:color w:val="000000" w:themeColor="text1"/>
          <w:kern w:val="0"/>
          <w:sz w:val="28"/>
          <w:szCs w:val="28"/>
          <w:highlight w:val="none"/>
          <w:lang w:val="en-US" w:eastAsia="zh-CN"/>
          <w14:textFill>
            <w14:solidFill>
              <w14:schemeClr w14:val="tx1"/>
            </w14:solidFill>
          </w14:textFill>
        </w:rPr>
        <w:t>8</w:t>
      </w:r>
      <w:r>
        <w:rPr>
          <w:rFonts w:hint="eastAsia" w:ascii="宋体" w:hAnsi="宋体" w:eastAsia="宋体" w:cs="宋体"/>
          <w:color w:val="000000" w:themeColor="text1"/>
          <w:kern w:val="0"/>
          <w:sz w:val="28"/>
          <w:szCs w:val="28"/>
          <w:highlight w:val="none"/>
          <w14:textFill>
            <w14:solidFill>
              <w14:schemeClr w14:val="tx1"/>
            </w14:solidFill>
          </w14:textFill>
        </w:rPr>
        <w:t>日。</w:t>
      </w:r>
    </w:p>
    <w:p>
      <w:pPr>
        <w:pStyle w:val="7"/>
        <w:spacing w:before="0" w:after="0" w:line="500" w:lineRule="exact"/>
        <w:rPr>
          <w:rFonts w:hint="eastAsia" w:ascii="宋体" w:hAnsi="宋体" w:eastAsia="宋体" w:cs="宋体"/>
          <w:b w:val="0"/>
          <w:bCs w:val="0"/>
          <w:color w:val="000000" w:themeColor="text1"/>
          <w:sz w:val="28"/>
          <w:szCs w:val="28"/>
          <w:highlight w:val="none"/>
          <w14:textFill>
            <w14:solidFill>
              <w14:schemeClr w14:val="tx1"/>
            </w14:solidFill>
          </w14:textFill>
        </w:rPr>
      </w:pPr>
      <w:bookmarkStart w:id="21" w:name="_Toc35393626"/>
      <w:bookmarkStart w:id="22" w:name="_Toc35393795"/>
      <w:r>
        <w:rPr>
          <w:rFonts w:hint="eastAsia" w:ascii="宋体" w:hAnsi="宋体" w:eastAsia="宋体" w:cs="宋体"/>
          <w:b w:val="0"/>
          <w:bCs w:val="0"/>
          <w:color w:val="000000" w:themeColor="text1"/>
          <w:sz w:val="28"/>
          <w:szCs w:val="28"/>
          <w:highlight w:val="none"/>
          <w14:textFill>
            <w14:solidFill>
              <w14:schemeClr w14:val="tx1"/>
            </w14:solidFill>
          </w14:textFill>
        </w:rPr>
        <w:t>七、其他补充事宜</w:t>
      </w:r>
      <w:bookmarkEnd w:id="21"/>
      <w:bookmarkEnd w:id="22"/>
    </w:p>
    <w:p>
      <w:pPr>
        <w:widowControl/>
        <w:shd w:val="clear" w:color="auto" w:fill="FFFFFF"/>
        <w:spacing w:line="500" w:lineRule="exact"/>
        <w:ind w:firstLine="560"/>
        <w:jc w:val="left"/>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1、本项目为全流程电子化交易项目，投标人须提交电子投标文件。</w:t>
      </w:r>
    </w:p>
    <w:p>
      <w:pPr>
        <w:widowControl/>
        <w:shd w:val="clear" w:color="auto" w:fill="FFFFFF"/>
        <w:spacing w:line="500" w:lineRule="exact"/>
        <w:ind w:firstLine="560"/>
        <w:jc w:val="left"/>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 xml:space="preserve"> （1）加密电子投标文件（.file格式）须在投标截止时间（开标时间）前通过《全国公共资源交易平台(河南省·许昌市)》公共资源交易系统成功上传。</w:t>
      </w:r>
    </w:p>
    <w:p>
      <w:pPr>
        <w:widowControl/>
        <w:shd w:val="clear" w:color="auto" w:fill="FFFFFF"/>
        <w:spacing w:line="500" w:lineRule="exact"/>
        <w:ind w:firstLine="560"/>
        <w:jc w:val="left"/>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 xml:space="preserve"> （2）开标时间前，投标人使用CA数字证书登录全国公共资源交易平台（河南省·许昌市）——进入公共资源交易系统（http://ggzy.xuchang.gov.cn:8088/ggzy/）——点击“项目信息——项目名称”——在系统操作导航栏点击“开标——不见面开标大厅”，按照开标时间准时参加线上开标，进行远程解密、在线询问、电子签章等。</w:t>
      </w:r>
    </w:p>
    <w:p>
      <w:pPr>
        <w:widowControl/>
        <w:shd w:val="clear" w:color="auto" w:fill="FFFFFF"/>
        <w:spacing w:line="500" w:lineRule="exact"/>
        <w:ind w:firstLine="560"/>
        <w:jc w:val="left"/>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2、本项目采用电子系统进行招投标，请在投标前详细阅读全国公共资源交易平台（河南省·许昌市）首页“资料下载”栏目的《交易系统全电子操作手册（投标人）》及其附件。</w:t>
      </w:r>
    </w:p>
    <w:p>
      <w:pPr>
        <w:widowControl/>
        <w:shd w:val="clear" w:color="auto" w:fill="FFFFFF"/>
        <w:spacing w:line="500" w:lineRule="exact"/>
        <w:ind w:firstLine="56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3、投标供应商在电子系统使用过程中遇到涉及系统使用的问题，可致电0374-2961598进行咨询。</w:t>
      </w:r>
    </w:p>
    <w:p>
      <w:pPr>
        <w:pStyle w:val="7"/>
        <w:spacing w:before="0" w:after="0" w:line="500" w:lineRule="exact"/>
        <w:rPr>
          <w:rFonts w:hint="eastAsia" w:ascii="宋体" w:hAnsi="宋体" w:eastAsia="宋体" w:cs="宋体"/>
          <w:b w:val="0"/>
          <w:bCs w:val="0"/>
          <w:color w:val="000000" w:themeColor="text1"/>
          <w:sz w:val="28"/>
          <w:szCs w:val="28"/>
          <w:highlight w:val="none"/>
          <w14:textFill>
            <w14:solidFill>
              <w14:schemeClr w14:val="tx1"/>
            </w14:solidFill>
          </w14:textFill>
        </w:rPr>
      </w:pPr>
      <w:bookmarkStart w:id="23" w:name="_Toc35393627"/>
      <w:bookmarkStart w:id="24" w:name="_Toc28359008"/>
      <w:bookmarkStart w:id="25" w:name="_Toc28359085"/>
      <w:bookmarkStart w:id="26" w:name="_Toc35393796"/>
      <w:r>
        <w:rPr>
          <w:rFonts w:hint="eastAsia" w:ascii="宋体" w:hAnsi="宋体" w:eastAsia="宋体" w:cs="宋体"/>
          <w:b w:val="0"/>
          <w:bCs w:val="0"/>
          <w:color w:val="000000" w:themeColor="text1"/>
          <w:sz w:val="28"/>
          <w:szCs w:val="28"/>
          <w:highlight w:val="none"/>
          <w14:textFill>
            <w14:solidFill>
              <w14:schemeClr w14:val="tx1"/>
            </w14:solidFill>
          </w14:textFill>
        </w:rPr>
        <w:t>八、</w:t>
      </w:r>
      <w:bookmarkEnd w:id="23"/>
      <w:bookmarkEnd w:id="24"/>
      <w:bookmarkEnd w:id="25"/>
      <w:bookmarkEnd w:id="26"/>
      <w:r>
        <w:rPr>
          <w:rFonts w:hint="eastAsia" w:ascii="宋体" w:hAnsi="宋体" w:eastAsia="宋体" w:cs="宋体"/>
          <w:b w:val="0"/>
          <w:bCs w:val="0"/>
          <w:color w:val="000000" w:themeColor="text1"/>
          <w:sz w:val="28"/>
          <w:szCs w:val="28"/>
          <w:highlight w:val="none"/>
          <w14:textFill>
            <w14:solidFill>
              <w14:schemeClr w14:val="tx1"/>
            </w14:solidFill>
          </w14:textFill>
        </w:rPr>
        <w:t>凡对本次招标提出询问，请按照以下方式联系</w:t>
      </w:r>
    </w:p>
    <w:p>
      <w:pPr>
        <w:widowControl/>
        <w:spacing w:line="500" w:lineRule="exact"/>
        <w:ind w:firstLine="140" w:firstLineChars="50"/>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1.采购人信息</w:t>
      </w:r>
    </w:p>
    <w:p>
      <w:pPr>
        <w:widowControl/>
        <w:spacing w:line="500" w:lineRule="exact"/>
        <w:jc w:val="left"/>
        <w:rPr>
          <w:rFonts w:hint="eastAsia" w:ascii="宋体" w:hAnsi="宋体" w:eastAsia="宋体" w:cs="宋体"/>
          <w:color w:val="000000" w:themeColor="text1"/>
          <w:sz w:val="28"/>
          <w:szCs w:val="28"/>
          <w:highlight w:val="none"/>
          <w:lang w:val="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名 称：许昌市自然资源和规划局建安区分局</w:t>
      </w:r>
    </w:p>
    <w:p>
      <w:pPr>
        <w:widowControl/>
        <w:spacing w:line="500" w:lineRule="exact"/>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地 址：许昌市建安区兴业大厦</w:t>
      </w:r>
    </w:p>
    <w:p>
      <w:pPr>
        <w:widowControl/>
        <w:spacing w:line="500" w:lineRule="exact"/>
        <w:jc w:val="left"/>
        <w:rPr>
          <w:rFonts w:hint="eastAsia" w:ascii="宋体" w:hAnsi="宋体" w:eastAsia="宋体" w:cs="宋体"/>
          <w:color w:val="000000" w:themeColor="text1"/>
          <w:sz w:val="28"/>
          <w:szCs w:val="28"/>
          <w:highlight w:val="none"/>
          <w:lang w:val="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联系人：</w:t>
      </w:r>
      <w:bookmarkStart w:id="27" w:name="_Toc28359009"/>
      <w:bookmarkStart w:id="28" w:name="_Toc28359086"/>
      <w:r>
        <w:rPr>
          <w:rFonts w:hint="eastAsia" w:ascii="宋体" w:hAnsi="宋体" w:eastAsia="宋体" w:cs="宋体"/>
          <w:color w:val="000000" w:themeColor="text1"/>
          <w:sz w:val="28"/>
          <w:szCs w:val="28"/>
          <w:highlight w:val="none"/>
          <w14:textFill>
            <w14:solidFill>
              <w14:schemeClr w14:val="tx1"/>
            </w14:solidFill>
          </w14:textFill>
        </w:rPr>
        <w:t>徐武军</w:t>
      </w:r>
      <w:r>
        <w:rPr>
          <w:rFonts w:hint="eastAsia" w:ascii="宋体" w:hAnsi="宋体" w:eastAsia="宋体" w:cs="宋体"/>
          <w:color w:val="000000" w:themeColor="text1"/>
          <w:sz w:val="28"/>
          <w:szCs w:val="28"/>
          <w:highlight w:val="none"/>
          <w:lang w:val="zh-CN"/>
          <w14:textFill>
            <w14:solidFill>
              <w14:schemeClr w14:val="tx1"/>
            </w14:solidFill>
          </w14:textFill>
        </w:rPr>
        <w:t xml:space="preserve">  </w:t>
      </w:r>
    </w:p>
    <w:p>
      <w:pPr>
        <w:widowControl/>
        <w:spacing w:line="500" w:lineRule="exact"/>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zh-CN"/>
          <w14:textFill>
            <w14:solidFill>
              <w14:schemeClr w14:val="tx1"/>
            </w14:solidFill>
          </w14:textFill>
        </w:rPr>
        <w:t>联系方式：</w:t>
      </w:r>
      <w:r>
        <w:rPr>
          <w:rFonts w:hint="eastAsia" w:ascii="宋体" w:hAnsi="宋体" w:eastAsia="宋体" w:cs="宋体"/>
          <w:color w:val="000000" w:themeColor="text1"/>
          <w:sz w:val="28"/>
          <w:szCs w:val="28"/>
          <w:highlight w:val="none"/>
          <w14:textFill>
            <w14:solidFill>
              <w14:schemeClr w14:val="tx1"/>
            </w14:solidFill>
          </w14:textFill>
        </w:rPr>
        <w:t>13937475906</w:t>
      </w:r>
    </w:p>
    <w:p>
      <w:pPr>
        <w:widowControl/>
        <w:spacing w:line="500" w:lineRule="exact"/>
        <w:ind w:firstLine="1"/>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2.采购代理机构信息</w:t>
      </w:r>
      <w:bookmarkEnd w:id="27"/>
      <w:bookmarkEnd w:id="28"/>
    </w:p>
    <w:p>
      <w:pPr>
        <w:spacing w:line="500" w:lineRule="exact"/>
        <w:rPr>
          <w:rFonts w:hint="eastAsia" w:ascii="宋体" w:hAnsi="宋体" w:eastAsia="宋体" w:cs="宋体"/>
          <w:color w:val="000000" w:themeColor="text1"/>
          <w:sz w:val="28"/>
          <w:szCs w:val="28"/>
          <w:highlight w:val="none"/>
          <w:lang w:val="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名 称：河南陆润工程咨询有限公司</w:t>
      </w:r>
    </w:p>
    <w:p>
      <w:pPr>
        <w:spacing w:line="500" w:lineRule="exac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地 址：郑州市金水区金成时代广场9号楼2604室</w:t>
      </w:r>
    </w:p>
    <w:p>
      <w:pPr>
        <w:pStyle w:val="11"/>
        <w:spacing w:line="500" w:lineRule="exac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联系人：</w:t>
      </w:r>
      <w:bookmarkStart w:id="29" w:name="_Toc28359087"/>
      <w:bookmarkStart w:id="30" w:name="_Toc28359010"/>
      <w:r>
        <w:rPr>
          <w:rFonts w:hint="eastAsia" w:ascii="宋体" w:hAnsi="宋体" w:cs="宋体"/>
          <w:color w:val="000000" w:themeColor="text1"/>
          <w:sz w:val="28"/>
          <w:szCs w:val="28"/>
          <w:highlight w:val="none"/>
          <w:lang w:eastAsia="zh-CN"/>
          <w14:textFill>
            <w14:solidFill>
              <w14:schemeClr w14:val="tx1"/>
            </w14:solidFill>
          </w14:textFill>
        </w:rPr>
        <w:t>郝梦钰</w:t>
      </w:r>
      <w:r>
        <w:rPr>
          <w:rFonts w:hint="eastAsia" w:ascii="宋体" w:hAnsi="宋体" w:eastAsia="宋体" w:cs="宋体"/>
          <w:color w:val="000000" w:themeColor="text1"/>
          <w:sz w:val="28"/>
          <w:szCs w:val="28"/>
          <w:highlight w:val="none"/>
          <w14:textFill>
            <w14:solidFill>
              <w14:schemeClr w14:val="tx1"/>
            </w14:solidFill>
          </w14:textFill>
        </w:rPr>
        <w:t xml:space="preserve"> </w:t>
      </w:r>
    </w:p>
    <w:p>
      <w:pPr>
        <w:pStyle w:val="11"/>
        <w:spacing w:line="500" w:lineRule="exac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 xml:space="preserve">联系方式：13526574076 </w:t>
      </w:r>
    </w:p>
    <w:p>
      <w:pPr>
        <w:spacing w:line="500" w:lineRule="exac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3.项目联系方式</w:t>
      </w:r>
      <w:bookmarkEnd w:id="29"/>
      <w:bookmarkEnd w:id="30"/>
    </w:p>
    <w:p>
      <w:pPr>
        <w:pStyle w:val="11"/>
        <w:spacing w:line="500" w:lineRule="exac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项目联系人：</w:t>
      </w:r>
      <w:r>
        <w:rPr>
          <w:rFonts w:hint="eastAsia" w:ascii="宋体" w:hAnsi="宋体" w:cs="宋体"/>
          <w:color w:val="000000" w:themeColor="text1"/>
          <w:sz w:val="28"/>
          <w:szCs w:val="28"/>
          <w:highlight w:val="none"/>
          <w:lang w:eastAsia="zh-CN"/>
          <w14:textFill>
            <w14:solidFill>
              <w14:schemeClr w14:val="tx1"/>
            </w14:solidFill>
          </w14:textFill>
        </w:rPr>
        <w:t>郝梦钰</w:t>
      </w:r>
      <w:r>
        <w:rPr>
          <w:rFonts w:hint="eastAsia" w:ascii="宋体" w:hAnsi="宋体" w:eastAsia="宋体" w:cs="宋体"/>
          <w:color w:val="000000" w:themeColor="text1"/>
          <w:sz w:val="28"/>
          <w:szCs w:val="28"/>
          <w:highlight w:val="none"/>
          <w14:textFill>
            <w14:solidFill>
              <w14:schemeClr w14:val="tx1"/>
            </w14:solidFill>
          </w14:textFill>
        </w:rPr>
        <w:t xml:space="preserve">  </w:t>
      </w:r>
    </w:p>
    <w:p>
      <w:pPr>
        <w:pStyle w:val="11"/>
        <w:spacing w:line="500" w:lineRule="exac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 xml:space="preserve">联系方式：13526574076 </w:t>
      </w:r>
    </w:p>
    <w:p>
      <w:pPr>
        <w:pStyle w:val="11"/>
        <w:spacing w:line="500" w:lineRule="exact"/>
        <w:ind w:firstLine="570"/>
        <w:rPr>
          <w:rFonts w:hint="eastAsia" w:ascii="宋体" w:hAnsi="宋体" w:eastAsia="宋体" w:cs="宋体"/>
          <w:color w:val="000000" w:themeColor="text1"/>
          <w:sz w:val="28"/>
          <w:szCs w:val="28"/>
          <w:highlight w:val="none"/>
          <w14:textFill>
            <w14:solidFill>
              <w14:schemeClr w14:val="tx1"/>
            </w14:solidFill>
          </w14:textFill>
        </w:rPr>
      </w:pPr>
    </w:p>
    <w:p>
      <w:pPr>
        <w:pStyle w:val="11"/>
        <w:spacing w:line="500" w:lineRule="exact"/>
        <w:ind w:firstLine="570"/>
        <w:jc w:val="righ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许昌市自然资源和规划局建安区分局</w:t>
      </w:r>
    </w:p>
    <w:p>
      <w:pPr>
        <w:spacing w:line="360" w:lineRule="auto"/>
        <w:jc w:val="right"/>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2021年4月</w:t>
      </w:r>
      <w:r>
        <w:rPr>
          <w:rFonts w:hint="eastAsia" w:ascii="宋体" w:hAnsi="宋体" w:eastAsia="宋体" w:cs="宋体"/>
          <w:color w:val="000000" w:themeColor="text1"/>
          <w:sz w:val="28"/>
          <w:szCs w:val="28"/>
          <w:highlight w:val="none"/>
          <w:lang w:val="en-US" w:eastAsia="zh-CN"/>
          <w14:textFill>
            <w14:solidFill>
              <w14:schemeClr w14:val="tx1"/>
            </w14:solidFill>
          </w14:textFill>
        </w:rPr>
        <w:t>28</w:t>
      </w:r>
      <w:r>
        <w:rPr>
          <w:rFonts w:hint="eastAsia" w:ascii="宋体" w:hAnsi="宋体" w:eastAsia="宋体" w:cs="宋体"/>
          <w:color w:val="000000" w:themeColor="text1"/>
          <w:sz w:val="28"/>
          <w:szCs w:val="28"/>
          <w:highlight w:val="none"/>
          <w14:textFill>
            <w14:solidFill>
              <w14:schemeClr w14:val="tx1"/>
            </w14:solidFill>
          </w14:textFill>
        </w:rPr>
        <w:t>日</w:t>
      </w:r>
    </w:p>
    <w:p>
      <w:pPr>
        <w:rPr>
          <w:rFonts w:hint="eastAsia" w:ascii="宋体" w:hAnsi="宋体" w:eastAsia="宋体" w:cs="宋体"/>
          <w:color w:val="000000" w:themeColor="text1"/>
          <w:highlight w:val="none"/>
          <w14:textFill>
            <w14:solidFill>
              <w14:schemeClr w14:val="tx1"/>
            </w14:solidFill>
          </w14:textFill>
        </w:rPr>
      </w:pPr>
    </w:p>
    <w:p>
      <w:pPr>
        <w:spacing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温馨提示：</w:t>
      </w:r>
    </w:p>
    <w:p>
      <w:pPr>
        <w:tabs>
          <w:tab w:val="left" w:pos="7095"/>
        </w:tabs>
        <w:spacing w:line="360" w:lineRule="auto"/>
        <w:ind w:firstLine="482" w:firstLineChars="200"/>
        <w:contextualSpacing/>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本项目为全流程电子化交易项目，请认真阅读招标文件，并注意以下事项。</w:t>
      </w:r>
    </w:p>
    <w:p>
      <w:pPr>
        <w:tabs>
          <w:tab w:val="left" w:pos="7095"/>
        </w:tabs>
        <w:spacing w:line="360" w:lineRule="auto"/>
        <w:ind w:firstLine="482" w:firstLineChars="200"/>
        <w:contextualSpacing/>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1.投标人应按招标文件规定编制、提交、解密电子投标文件。</w:t>
      </w:r>
    </w:p>
    <w:p>
      <w:pPr>
        <w:tabs>
          <w:tab w:val="left" w:pos="7095"/>
        </w:tabs>
        <w:spacing w:line="360" w:lineRule="auto"/>
        <w:ind w:firstLine="482" w:firstLineChars="200"/>
        <w:contextualSpacing/>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2.电子文件下载、制作、提交期间和远程不见面开标（电子投标文件的解密）环节，投标人须使用CA数字证书（证书须在有效期内并可正常使用）。</w:t>
      </w:r>
    </w:p>
    <w:p>
      <w:pPr>
        <w:tabs>
          <w:tab w:val="left" w:pos="7095"/>
        </w:tabs>
        <w:spacing w:line="360" w:lineRule="auto"/>
        <w:ind w:firstLine="482" w:firstLineChars="200"/>
        <w:contextualSpacing/>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3.电子投标文件的制作</w:t>
      </w:r>
    </w:p>
    <w:p>
      <w:pPr>
        <w:tabs>
          <w:tab w:val="left" w:pos="7095"/>
        </w:tabs>
        <w:spacing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3.1 投标人登录《全国公共资源交易平台(河南省▪许昌市)》公共资源交易系统（http://221.14.6.70:8088/ggzy/）下载“许昌投标文件制作系统SEARUN 最新版本”，按招标文件要求制作电子投标文件。</w:t>
      </w:r>
    </w:p>
    <w:p>
      <w:pPr>
        <w:tabs>
          <w:tab w:val="left" w:pos="7095"/>
        </w:tabs>
        <w:spacing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电子投标文件的制作，参考《全国公共资源交易平台(河南省▪许昌市)》公共资源交易系统——组件下载——交易系统操作手册（投标人、供应商）。</w:t>
      </w:r>
    </w:p>
    <w:p>
      <w:pPr>
        <w:tabs>
          <w:tab w:val="left" w:pos="7095"/>
        </w:tabs>
        <w:spacing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3.2 投标人须将招标文件要求的资质、业绩、荣誉及相关人员证明材料等资料原件扫描件（或图片）制作到所提交的电子投标文件中。</w:t>
      </w:r>
    </w:p>
    <w:p>
      <w:pPr>
        <w:tabs>
          <w:tab w:val="left" w:pos="7095"/>
        </w:tabs>
        <w:spacing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3.3投标人对同一项目多个标段进行投标的，应分别下载所投标段的招标文件，按标段制作电子投标文件，并按招标文件要求在相应位置加盖投标人电子印章和法人电子印章。</w:t>
      </w:r>
    </w:p>
    <w:p>
      <w:pPr>
        <w:tabs>
          <w:tab w:val="left" w:pos="7095"/>
        </w:tabs>
        <w:spacing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一个标段对应生成一个文件夹（xxxx项目xx标段）, 其中包含2个文件和1个文件夹。后缀名为“.file”的文件用于电子投标使用。</w:t>
      </w:r>
    </w:p>
    <w:p>
      <w:pPr>
        <w:tabs>
          <w:tab w:val="left" w:pos="7095"/>
        </w:tabs>
        <w:spacing w:line="360" w:lineRule="auto"/>
        <w:ind w:firstLine="482" w:firstLineChars="200"/>
        <w:contextualSpacing/>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4.加密电子投标文件的提交</w:t>
      </w:r>
    </w:p>
    <w:p>
      <w:pPr>
        <w:keepNext w:val="0"/>
        <w:keepLines w:val="0"/>
        <w:pageBreakBefore w:val="0"/>
        <w:widowControl w:val="0"/>
        <w:tabs>
          <w:tab w:val="left" w:pos="7095"/>
        </w:tabs>
        <w:kinsoku/>
        <w:wordWrap w:val="0"/>
        <w:overflowPunct/>
        <w:topLinePunct/>
        <w:autoSpaceDE/>
        <w:autoSpaceDN/>
        <w:bidi w:val="0"/>
        <w:adjustRightInd/>
        <w:snapToGrid/>
        <w:spacing w:line="360" w:lineRule="auto"/>
        <w:ind w:firstLine="480" w:firstLineChars="200"/>
        <w:contextualSpacing/>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4.1加密电子投标文件应在招标文件规定的投标截止时间（开标时间）之前成功提交至《全国公共资源交易平台(河南省▪许昌市)》公共资源交易系统（http://221.14.6.70:8088/ggzy/）。</w:t>
      </w:r>
    </w:p>
    <w:p>
      <w:pPr>
        <w:keepNext w:val="0"/>
        <w:keepLines w:val="0"/>
        <w:pageBreakBefore w:val="0"/>
        <w:widowControl w:val="0"/>
        <w:tabs>
          <w:tab w:val="left" w:pos="7095"/>
        </w:tabs>
        <w:kinsoku/>
        <w:wordWrap w:val="0"/>
        <w:overflowPunct/>
        <w:topLinePunct/>
        <w:autoSpaceDE/>
        <w:autoSpaceDN/>
        <w:bidi w:val="0"/>
        <w:adjustRightInd/>
        <w:snapToGrid/>
        <w:spacing w:line="360" w:lineRule="auto"/>
        <w:ind w:firstLine="480" w:firstLineChars="200"/>
        <w:contextualSpacing/>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投标人应充分考虑并预留技术处理和上传数据所需时间。</w:t>
      </w:r>
    </w:p>
    <w:p>
      <w:pPr>
        <w:tabs>
          <w:tab w:val="left" w:pos="7095"/>
        </w:tabs>
        <w:spacing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4.2 投标人对同一项目多个标段进行投标的，加密电子投标文件应按标段分别提交。</w:t>
      </w:r>
    </w:p>
    <w:p>
      <w:pPr>
        <w:tabs>
          <w:tab w:val="left" w:pos="7095"/>
        </w:tabs>
        <w:spacing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4.3 加密电子投标文件成功提交后，《全国公共资源交易平台（河南省•许昌市）》公共资源交易系统（http://221.14.6.70：8088/ggzy/）生成“投标文件提交回执单”。</w:t>
      </w:r>
    </w:p>
    <w:p>
      <w:pPr>
        <w:tabs>
          <w:tab w:val="left" w:pos="7095"/>
        </w:tabs>
        <w:spacing w:line="360" w:lineRule="auto"/>
        <w:ind w:firstLine="482" w:firstLineChars="200"/>
        <w:contextualSpacing/>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5.远程不见面开标(电子投标文件的解密)</w:t>
      </w:r>
    </w:p>
    <w:p>
      <w:pPr>
        <w:tabs>
          <w:tab w:val="left" w:pos="7095"/>
        </w:tabs>
        <w:spacing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5.1投标人应熟悉《许昌市不见面开标操作手册》，并提前设置不见面开标浏览器（设置流程详见《许昌市不见面开标操作手册》）。</w:t>
      </w:r>
    </w:p>
    <w:p>
      <w:pPr>
        <w:tabs>
          <w:tab w:val="left" w:pos="7095"/>
        </w:tabs>
        <w:spacing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5.2. 《许昌市不见面开标操作手册》下载路径：全国公共资源交易平台（河南省•许昌市）—“资料下载”栏目。</w:t>
      </w:r>
    </w:p>
    <w:p>
      <w:pPr>
        <w:tabs>
          <w:tab w:val="left" w:pos="7095"/>
        </w:tabs>
        <w:spacing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5.3 开标时间前投标人应登录本项目不见面开标大厅，按照招标文件确定的开标时间准时参加网上开标。</w:t>
      </w:r>
    </w:p>
    <w:p>
      <w:pPr>
        <w:tabs>
          <w:tab w:val="left" w:pos="7095"/>
        </w:tabs>
        <w:spacing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5.4投标人对开标过程和开标记录如有异议（质疑），可在本项目不见面开标大厅“文字互动”对话框或“新增质疑”处在线提出询问。</w:t>
      </w:r>
    </w:p>
    <w:p>
      <w:pPr>
        <w:tabs>
          <w:tab w:val="left" w:pos="7095"/>
        </w:tabs>
        <w:spacing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5.5 根据招标人（代理机构）在“文字互动”对话框的通知，投标人选择功能栏“解密环节”按钮进行电子投标文件解密（投标人解密应自招标人（代理机构）点击“开标开始”按钮后</w:t>
      </w:r>
      <w:r>
        <w:rPr>
          <w:rFonts w:hint="eastAsia" w:ascii="宋体" w:hAnsi="宋体" w:eastAsia="宋体" w:cs="宋体"/>
          <w:color w:val="000000" w:themeColor="text1"/>
          <w:sz w:val="24"/>
          <w:szCs w:val="24"/>
          <w:highlight w:val="none"/>
          <w:lang w:val="en-US" w:eastAsia="zh-CN"/>
          <w14:textFill>
            <w14:solidFill>
              <w14:schemeClr w14:val="tx1"/>
            </w14:solidFill>
          </w14:textFill>
        </w:rPr>
        <w:t>120</w:t>
      </w:r>
      <w:r>
        <w:rPr>
          <w:rFonts w:hint="eastAsia" w:ascii="宋体" w:hAnsi="宋体" w:eastAsia="宋体" w:cs="宋体"/>
          <w:color w:val="000000" w:themeColor="text1"/>
          <w:sz w:val="24"/>
          <w:szCs w:val="24"/>
          <w:highlight w:val="none"/>
          <w14:textFill>
            <w14:solidFill>
              <w14:schemeClr w14:val="tx1"/>
            </w14:solidFill>
          </w14:textFill>
        </w:rPr>
        <w:t>分钟内完成）。投标人未解密或因投标人原因解密失败的，其投标将被拒绝。</w:t>
      </w:r>
    </w:p>
    <w:p>
      <w:pPr>
        <w:tabs>
          <w:tab w:val="left" w:pos="7095"/>
        </w:tabs>
        <w:spacing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5.6 项目远程不见面开标活动结束时，投标人应在《开标记录表》上进行电子签章。投标人未签章的，视同认可开标结果。</w:t>
      </w:r>
    </w:p>
    <w:p>
      <w:pPr>
        <w:tabs>
          <w:tab w:val="left" w:pos="7095"/>
        </w:tabs>
        <w:spacing w:line="360" w:lineRule="auto"/>
        <w:ind w:firstLine="482" w:firstLineChars="200"/>
        <w:contextualSpacing/>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6.评标依据</w:t>
      </w:r>
    </w:p>
    <w:p>
      <w:pPr>
        <w:tabs>
          <w:tab w:val="left" w:pos="7095"/>
        </w:tabs>
        <w:spacing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6.1全流程电子化交易（远程不见面开标）项目，评标委员会以成功上传、解密的电子投标文件为评标依据。</w:t>
      </w:r>
    </w:p>
    <w:p>
      <w:pPr>
        <w:tabs>
          <w:tab w:val="left" w:pos="7095"/>
        </w:tabs>
        <w:spacing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6.2 评标期间，投标人应保持通讯手机畅通。评标委员会如要求投标人作出澄清、说明或者补正等，投标人应在评标委员会要求的评标期间合理的时间内通过电子邮件形式提供。</w:t>
      </w:r>
    </w:p>
    <w:p>
      <w:pPr>
        <w:tabs>
          <w:tab w:val="left" w:pos="7095"/>
        </w:tabs>
        <w:spacing w:line="360" w:lineRule="auto"/>
        <w:ind w:firstLine="480" w:firstLineChars="200"/>
        <w:contextualSpacing/>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投标人通过电子邮件提供的书面说明或相关证明材料应加盖公章，或者由法定代表人或其授权的代表签字。</w:t>
      </w:r>
    </w:p>
    <w:p>
      <w:pPr>
        <w:widowControl/>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pPr>
        <w:pStyle w:val="6"/>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第二章 项目需求</w:t>
      </w:r>
    </w:p>
    <w:p>
      <w:pPr>
        <w:pStyle w:val="7"/>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一、本项目需实现的功能或者目标</w:t>
      </w:r>
    </w:p>
    <w:p>
      <w:pPr>
        <w:pageBreakBefore w:val="0"/>
        <w:widowControl/>
        <w:shd w:val="clear" w:color="auto" w:fill="FFFFFF"/>
        <w:kinsoku/>
        <w:wordWrap w:val="0"/>
        <w:overflowPunct/>
        <w:topLinePunct/>
        <w:autoSpaceDE/>
        <w:autoSpaceDN/>
        <w:bidi w:val="0"/>
        <w:spacing w:beforeAutospacing="0" w:afterAutospacing="0" w:line="360" w:lineRule="auto"/>
        <w:ind w:left="0" w:leftChars="0" w:firstLine="480" w:firstLineChars="200"/>
        <w:contextualSpacing/>
        <w:jc w:val="lef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为贯彻河南省自然资源厅关于印发河南省村庄规划导则的通知要求，村庄规划是国土空间规划体系中乡村地区的详细规划，是开展国土空间开发保护活动、实施国土空间用途管制、核发乡村建设项目规划许可，进行各项建设等的法律依据</w:t>
      </w:r>
      <w:r>
        <w:rPr>
          <w:rFonts w:hint="eastAsia" w:ascii="宋体" w:hAnsi="宋体" w:eastAsia="宋体" w:cs="宋体"/>
          <w:color w:val="000000" w:themeColor="text1"/>
          <w:sz w:val="24"/>
          <w:szCs w:val="24"/>
          <w:highlight w:val="none"/>
          <w:lang w:val="zh-CN"/>
          <w14:textFill>
            <w14:solidFill>
              <w14:schemeClr w14:val="tx1"/>
            </w14:solidFill>
          </w14:textFill>
        </w:rPr>
        <w:t>。</w:t>
      </w:r>
    </w:p>
    <w:p>
      <w:pPr>
        <w:pStyle w:val="7"/>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二、采购需求</w:t>
      </w:r>
    </w:p>
    <w:p>
      <w:pPr>
        <w:pageBreakBefore w:val="0"/>
        <w:widowControl/>
        <w:shd w:val="clear" w:color="auto" w:fill="FFFFFF"/>
        <w:kinsoku/>
        <w:wordWrap w:val="0"/>
        <w:overflowPunct/>
        <w:topLinePunct/>
        <w:autoSpaceDE/>
        <w:autoSpaceDN/>
        <w:bidi w:val="0"/>
        <w:spacing w:beforeAutospacing="0" w:afterAutospacing="0" w:line="360" w:lineRule="auto"/>
        <w:ind w:left="0" w:leftChars="0" w:firstLine="480" w:firstLineChars="200"/>
        <w:contextualSpacing/>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本次地形测绘范围主要围绕建安区重点村、中心村布点规划区域，共涉及陈曹乡、桂村乡、艾庄乡。</w:t>
      </w:r>
    </w:p>
    <w:p>
      <w:pPr>
        <w:pStyle w:val="8"/>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工作内容：</w:t>
      </w:r>
    </w:p>
    <w:p>
      <w:pPr>
        <w:pageBreakBefore w:val="0"/>
        <w:numPr>
          <w:ilvl w:val="0"/>
          <w:numId w:val="1"/>
        </w:numPr>
        <w:kinsoku/>
        <w:wordWrap w:val="0"/>
        <w:overflowPunct/>
        <w:topLinePunct/>
        <w:autoSpaceDE/>
        <w:autoSpaceDN/>
        <w:bidi w:val="0"/>
        <w:spacing w:beforeAutospacing="0" w:afterAutospacing="0" w:line="360" w:lineRule="auto"/>
        <w:ind w:left="0" w:leftChars="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坐标系统采用2000国家大地坐标系，高程基准采用1985国家高程基准，测设精度1:1000。</w:t>
      </w:r>
    </w:p>
    <w:p>
      <w:pPr>
        <w:pageBreakBefore w:val="0"/>
        <w:numPr>
          <w:ilvl w:val="0"/>
          <w:numId w:val="1"/>
        </w:numPr>
        <w:kinsoku/>
        <w:wordWrap w:val="0"/>
        <w:overflowPunct/>
        <w:topLinePunct/>
        <w:autoSpaceDE/>
        <w:autoSpaceDN/>
        <w:bidi w:val="0"/>
        <w:spacing w:beforeAutospacing="0" w:afterAutospacing="0" w:line="360" w:lineRule="auto"/>
        <w:ind w:left="0" w:leftChars="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测绘范围需要依据第三次全国国土调查数据为基础。</w:t>
      </w:r>
    </w:p>
    <w:p>
      <w:pPr>
        <w:pageBreakBefore w:val="0"/>
        <w:numPr>
          <w:ilvl w:val="0"/>
          <w:numId w:val="1"/>
        </w:numPr>
        <w:kinsoku/>
        <w:wordWrap w:val="0"/>
        <w:overflowPunct/>
        <w:topLinePunct/>
        <w:autoSpaceDE/>
        <w:autoSpaceDN/>
        <w:bidi w:val="0"/>
        <w:spacing w:beforeAutospacing="0" w:afterAutospacing="0" w:line="360" w:lineRule="auto"/>
        <w:ind w:left="0" w:leftChars="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测绘范围内地物地貌，特征高程，重点测量村庄集中建设区域。</w:t>
      </w:r>
    </w:p>
    <w:p>
      <w:pPr>
        <w:pStyle w:val="8"/>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测量要点：</w:t>
      </w:r>
    </w:p>
    <w:p>
      <w:pPr>
        <w:pageBreakBefore w:val="0"/>
        <w:numPr>
          <w:ilvl w:val="0"/>
          <w:numId w:val="2"/>
        </w:numPr>
        <w:kinsoku/>
        <w:wordWrap w:val="0"/>
        <w:overflowPunct/>
        <w:topLinePunct/>
        <w:autoSpaceDE/>
        <w:autoSpaceDN/>
        <w:bidi w:val="0"/>
        <w:spacing w:beforeAutospacing="0" w:afterAutospacing="0" w:line="360" w:lineRule="auto"/>
        <w:ind w:left="0" w:leftChars="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依据第三次全国国土调查数据为测量范围。</w:t>
      </w:r>
    </w:p>
    <w:p>
      <w:pPr>
        <w:pageBreakBefore w:val="0"/>
        <w:numPr>
          <w:ilvl w:val="0"/>
          <w:numId w:val="2"/>
        </w:numPr>
        <w:kinsoku/>
        <w:wordWrap w:val="0"/>
        <w:overflowPunct/>
        <w:topLinePunct/>
        <w:autoSpaceDE/>
        <w:autoSpaceDN/>
        <w:bidi w:val="0"/>
        <w:spacing w:beforeAutospacing="0" w:afterAutospacing="0" w:line="360" w:lineRule="auto"/>
        <w:ind w:left="0" w:leftChars="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针对范围内的所有现状地物进行实际测量。</w:t>
      </w:r>
    </w:p>
    <w:p>
      <w:pPr>
        <w:pageBreakBefore w:val="0"/>
        <w:numPr>
          <w:ilvl w:val="0"/>
          <w:numId w:val="2"/>
        </w:numPr>
        <w:kinsoku/>
        <w:wordWrap w:val="0"/>
        <w:overflowPunct/>
        <w:topLinePunct/>
        <w:autoSpaceDE/>
        <w:autoSpaceDN/>
        <w:bidi w:val="0"/>
        <w:spacing w:beforeAutospacing="0" w:afterAutospacing="0" w:line="360" w:lineRule="auto"/>
        <w:ind w:left="0" w:leftChars="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地形图比例1：1000。</w:t>
      </w:r>
    </w:p>
    <w:p>
      <w:pPr>
        <w:pStyle w:val="8"/>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测量重点：</w:t>
      </w:r>
    </w:p>
    <w:p>
      <w:pPr>
        <w:pageBreakBefore w:val="0"/>
        <w:kinsoku/>
        <w:wordWrap w:val="0"/>
        <w:overflowPunct/>
        <w:topLinePunct/>
        <w:autoSpaceDE/>
        <w:autoSpaceDN/>
        <w:bidi w:val="0"/>
        <w:spacing w:beforeAutospacing="0" w:afterAutospacing="0" w:line="360" w:lineRule="auto"/>
        <w:ind w:left="0" w:leftChars="0" w:firstLine="48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范围内地形地貌、河湖水系、农业景观、文物古迹、传统居民，现状道路和村道、县道、特殊房屋、学校、政府机构、医院等要准确标示并在地形图上文字标注。</w:t>
      </w:r>
    </w:p>
    <w:p>
      <w:pPr>
        <w:pStyle w:val="8"/>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高程：</w:t>
      </w:r>
    </w:p>
    <w:p>
      <w:pPr>
        <w:pageBreakBefore w:val="0"/>
        <w:kinsoku/>
        <w:wordWrap w:val="0"/>
        <w:overflowPunct/>
        <w:topLinePunct/>
        <w:autoSpaceDE/>
        <w:autoSpaceDN/>
        <w:bidi w:val="0"/>
        <w:spacing w:beforeAutospacing="0" w:afterAutospacing="0" w:line="360" w:lineRule="auto"/>
        <w:ind w:left="0"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精确至厘米，高程点注记保留2位小数。</w:t>
      </w:r>
    </w:p>
    <w:p>
      <w:pPr>
        <w:pStyle w:val="8"/>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其它：</w:t>
      </w:r>
    </w:p>
    <w:p>
      <w:pPr>
        <w:pageBreakBefore w:val="0"/>
        <w:kinsoku/>
        <w:wordWrap w:val="0"/>
        <w:overflowPunct/>
        <w:topLinePunct/>
        <w:autoSpaceDE/>
        <w:autoSpaceDN/>
        <w:bidi w:val="0"/>
        <w:spacing w:beforeAutospacing="0" w:afterAutospacing="0" w:line="360" w:lineRule="auto"/>
        <w:ind w:left="0"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测量范围内的行道树、各类标志牌、地上线杆、路灯、公交停靠站等设施的位置应在地形图上准确标示。</w:t>
      </w:r>
    </w:p>
    <w:p>
      <w:pPr>
        <w:pStyle w:val="7"/>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三、交付（服务、完工）期限 ：50日历天。</w:t>
      </w:r>
    </w:p>
    <w:p>
      <w:pPr>
        <w:pStyle w:val="7"/>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zh-CN"/>
          <w14:textFill>
            <w14:solidFill>
              <w14:schemeClr w14:val="tx1"/>
            </w14:solidFill>
          </w14:textFill>
        </w:rPr>
        <w:t>四、采购标的的其他技术、服务等要求</w:t>
      </w:r>
    </w:p>
    <w:p>
      <w:pPr>
        <w:pageBreakBefore w:val="0"/>
        <w:widowControl/>
        <w:numPr>
          <w:ilvl w:val="0"/>
          <w:numId w:val="3"/>
        </w:numPr>
        <w:shd w:val="clear" w:color="auto" w:fill="FFFFFF"/>
        <w:kinsoku/>
        <w:wordWrap w:val="0"/>
        <w:overflowPunct/>
        <w:topLinePunct/>
        <w:autoSpaceDE/>
        <w:autoSpaceDN/>
        <w:bidi w:val="0"/>
        <w:spacing w:beforeAutospacing="0" w:afterAutospacing="0" w:line="360" w:lineRule="auto"/>
        <w:ind w:left="0" w:leftChars="0" w:firstLine="420"/>
        <w:contextualSpacing/>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招标文件中所列需求为最低要求，对招标文件中没有列出而对本项目必不可少的其他要求，</w:t>
      </w: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lang w:val="zh-CN"/>
          <w14:textFill>
            <w14:solidFill>
              <w14:schemeClr w14:val="tx1"/>
            </w14:solidFill>
          </w14:textFill>
        </w:rPr>
        <w:t>必须给予实现。</w:t>
      </w:r>
    </w:p>
    <w:p>
      <w:pPr>
        <w:pageBreakBefore w:val="0"/>
        <w:widowControl/>
        <w:numPr>
          <w:ilvl w:val="0"/>
          <w:numId w:val="3"/>
        </w:numPr>
        <w:shd w:val="clear" w:color="auto" w:fill="FFFFFF"/>
        <w:kinsoku/>
        <w:wordWrap w:val="0"/>
        <w:overflowPunct/>
        <w:topLinePunct/>
        <w:autoSpaceDE/>
        <w:autoSpaceDN/>
        <w:bidi w:val="0"/>
        <w:spacing w:beforeAutospacing="0" w:afterAutospacing="0" w:line="360" w:lineRule="auto"/>
        <w:ind w:left="0" w:leftChars="0" w:firstLine="420"/>
        <w:contextualSpacing/>
        <w:jc w:val="lef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本项目预算金额为最高限价，不允许超出，否则将承担其投标被视为非实质性响应投标的风险，投标人根据自身情况进行投标，合同履约过程中因其它未知因素所产生的相关费用，均由投标人自行负责。</w:t>
      </w:r>
    </w:p>
    <w:p>
      <w:pPr>
        <w:pageBreakBefore w:val="0"/>
        <w:widowControl/>
        <w:numPr>
          <w:ilvl w:val="0"/>
          <w:numId w:val="3"/>
        </w:numPr>
        <w:shd w:val="clear" w:color="auto" w:fill="FFFFFF"/>
        <w:kinsoku/>
        <w:wordWrap w:val="0"/>
        <w:overflowPunct/>
        <w:topLinePunct/>
        <w:autoSpaceDE/>
        <w:autoSpaceDN/>
        <w:bidi w:val="0"/>
        <w:spacing w:beforeAutospacing="0" w:afterAutospacing="0" w:line="360" w:lineRule="auto"/>
        <w:ind w:left="0" w:leftChars="0" w:firstLine="420"/>
        <w:contextualSpacing/>
        <w:jc w:val="lef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合同履约期间，因国家、省、市等相关政策调整原因导致合同无法履行的，招标人有权与拟中标人解除合同关系。</w:t>
      </w:r>
    </w:p>
    <w:p>
      <w:pPr>
        <w:pageBreakBefore w:val="0"/>
        <w:widowControl/>
        <w:numPr>
          <w:ilvl w:val="0"/>
          <w:numId w:val="3"/>
        </w:numPr>
        <w:shd w:val="clear" w:color="auto" w:fill="FFFFFF"/>
        <w:kinsoku/>
        <w:wordWrap w:val="0"/>
        <w:overflowPunct/>
        <w:topLinePunct/>
        <w:autoSpaceDE/>
        <w:autoSpaceDN/>
        <w:bidi w:val="0"/>
        <w:spacing w:beforeAutospacing="0" w:afterAutospacing="0" w:line="360" w:lineRule="auto"/>
        <w:ind w:left="0" w:leftChars="0" w:firstLine="420"/>
        <w:contextualSpacing/>
        <w:jc w:val="lef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单位负责人为同一人或者存在直接控股、管理关系的不同供应商，不得参加同一合同项下的政府采购活动。</w:t>
      </w:r>
    </w:p>
    <w:p>
      <w:pPr>
        <w:pageBreakBefore w:val="0"/>
        <w:widowControl/>
        <w:numPr>
          <w:ilvl w:val="0"/>
          <w:numId w:val="3"/>
        </w:numPr>
        <w:shd w:val="clear" w:color="auto" w:fill="FFFFFF"/>
        <w:kinsoku/>
        <w:wordWrap w:val="0"/>
        <w:overflowPunct/>
        <w:topLinePunct/>
        <w:autoSpaceDE/>
        <w:autoSpaceDN/>
        <w:bidi w:val="0"/>
        <w:spacing w:beforeAutospacing="0" w:afterAutospacing="0" w:line="360" w:lineRule="auto"/>
        <w:ind w:left="0" w:leftChars="0" w:firstLine="420"/>
        <w:contextualSpacing/>
        <w:jc w:val="lef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投标人应就本项目完整投标，</w:t>
      </w:r>
      <w:r>
        <w:rPr>
          <w:rFonts w:hint="eastAsia" w:ascii="宋体" w:hAnsi="宋体" w:eastAsia="宋体" w:cs="宋体"/>
          <w:color w:val="000000" w:themeColor="text1"/>
          <w:sz w:val="24"/>
          <w:szCs w:val="24"/>
          <w:highlight w:val="none"/>
          <w14:textFill>
            <w14:solidFill>
              <w14:schemeClr w14:val="tx1"/>
            </w14:solidFill>
          </w14:textFill>
        </w:rPr>
        <w:t>否则为无效投标</w:t>
      </w:r>
      <w:r>
        <w:rPr>
          <w:rFonts w:hint="eastAsia" w:ascii="宋体" w:hAnsi="宋体" w:eastAsia="宋体" w:cs="宋体"/>
          <w:color w:val="000000" w:themeColor="text1"/>
          <w:sz w:val="24"/>
          <w:szCs w:val="24"/>
          <w:highlight w:val="none"/>
          <w:lang w:val="zh-CN"/>
          <w14:textFill>
            <w14:solidFill>
              <w14:schemeClr w14:val="tx1"/>
            </w14:solidFill>
          </w14:textFill>
        </w:rPr>
        <w:t>。</w:t>
      </w:r>
    </w:p>
    <w:p>
      <w:pPr>
        <w:pageBreakBefore w:val="0"/>
        <w:widowControl/>
        <w:numPr>
          <w:ilvl w:val="0"/>
          <w:numId w:val="3"/>
        </w:numPr>
        <w:shd w:val="clear" w:color="auto" w:fill="FFFFFF"/>
        <w:kinsoku/>
        <w:wordWrap w:val="0"/>
        <w:overflowPunct/>
        <w:topLinePunct/>
        <w:autoSpaceDE/>
        <w:autoSpaceDN/>
        <w:bidi w:val="0"/>
        <w:spacing w:beforeAutospacing="0" w:afterAutospacing="0" w:line="360" w:lineRule="auto"/>
        <w:ind w:left="0" w:leftChars="0" w:firstLine="420"/>
        <w:contextualSpacing/>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本项目为交钥匙工程（包括与其它协作单位所产生的费用）。</w:t>
      </w:r>
    </w:p>
    <w:p>
      <w:pPr>
        <w:pageBreakBefore w:val="0"/>
        <w:kinsoku/>
        <w:wordWrap w:val="0"/>
        <w:overflowPunct/>
        <w:topLinePunct/>
        <w:autoSpaceDE/>
        <w:autoSpaceDN/>
        <w:bidi w:val="0"/>
        <w:spacing w:beforeAutospacing="0" w:afterAutospacing="0" w:line="360" w:lineRule="auto"/>
        <w:ind w:left="0" w:leftChars="0"/>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注：本项要求第1-4款内容须在投标文件中单独承诺，格式自拟，否则为无效投标。</w:t>
      </w:r>
    </w:p>
    <w:p>
      <w:pPr>
        <w:pStyle w:val="7"/>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五、预算金额（最高限价）：</w:t>
      </w:r>
      <w:r>
        <w:rPr>
          <w:rFonts w:hint="eastAsia" w:ascii="宋体" w:hAnsi="宋体" w:eastAsia="宋体" w:cs="宋体"/>
          <w:color w:val="000000" w:themeColor="text1"/>
          <w:sz w:val="24"/>
          <w:szCs w:val="24"/>
          <w:highlight w:val="none"/>
          <w:lang w:val="zh-CN"/>
          <w14:textFill>
            <w14:solidFill>
              <w14:schemeClr w14:val="tx1"/>
            </w14:solidFill>
          </w14:textFill>
        </w:rPr>
        <w:t>2015200.00元。超出最高限价的投标无效。</w:t>
      </w:r>
    </w:p>
    <w:p>
      <w:pPr>
        <w:pStyle w:val="7"/>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六、验收标准：</w:t>
      </w:r>
    </w:p>
    <w:p>
      <w:pPr>
        <w:pageBreakBefore w:val="0"/>
        <w:widowControl/>
        <w:shd w:val="clear" w:color="auto" w:fill="FFFFFF"/>
        <w:kinsoku/>
        <w:wordWrap w:val="0"/>
        <w:overflowPunct/>
        <w:topLinePunct/>
        <w:autoSpaceDE/>
        <w:autoSpaceDN/>
        <w:bidi w:val="0"/>
        <w:spacing w:beforeAutospacing="0" w:afterAutospacing="0" w:line="360" w:lineRule="auto"/>
        <w:ind w:left="0" w:leftChars="0" w:firstLine="480" w:firstLineChars="200"/>
        <w:contextualSpacing/>
        <w:jc w:val="lef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研究成果需通过采购人和供应商共同组织的专家评审，并由专家组出具验收意见。采购人成立验收小组,按照采购合同的约定对成交人履约情况进行验收。验收时,按照采购合同的约定对每一项服务的履约情况进行确认。验收结束后,出具验收书,列明验收情况及项目总体评价,由验收双方共同签署。</w:t>
      </w:r>
    </w:p>
    <w:p>
      <w:pPr>
        <w:pStyle w:val="7"/>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七、付款方式</w:t>
      </w:r>
    </w:p>
    <w:p>
      <w:pPr>
        <w:pageBreakBefore w:val="0"/>
        <w:widowControl/>
        <w:shd w:val="clear" w:color="auto" w:fill="FFFFFF"/>
        <w:kinsoku/>
        <w:wordWrap w:val="0"/>
        <w:overflowPunct/>
        <w:topLinePunct/>
        <w:autoSpaceDE/>
        <w:autoSpaceDN/>
        <w:bidi w:val="0"/>
        <w:spacing w:beforeAutospacing="0" w:afterAutospacing="0" w:line="360" w:lineRule="auto"/>
        <w:ind w:left="0" w:leftChars="0"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1、支付方式：银行转账。</w:t>
      </w:r>
    </w:p>
    <w:p>
      <w:pPr>
        <w:pageBreakBefore w:val="0"/>
        <w:widowControl/>
        <w:shd w:val="clear" w:color="auto" w:fill="FFFFFF"/>
        <w:kinsoku/>
        <w:wordWrap w:val="0"/>
        <w:overflowPunct/>
        <w:topLinePunct/>
        <w:autoSpaceDE/>
        <w:autoSpaceDN/>
        <w:bidi w:val="0"/>
        <w:spacing w:beforeAutospacing="0" w:afterAutospacing="0" w:line="360" w:lineRule="auto"/>
        <w:ind w:left="0" w:leftChars="0"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2、支付时间及条件：</w:t>
      </w:r>
    </w:p>
    <w:p>
      <w:pPr>
        <w:pStyle w:val="51"/>
        <w:pageBreakBefore w:val="0"/>
        <w:widowControl/>
        <w:shd w:val="clear" w:color="auto" w:fill="FFFFFF"/>
        <w:kinsoku/>
        <w:wordWrap w:val="0"/>
        <w:overflowPunct/>
        <w:topLinePunct/>
        <w:autoSpaceDE/>
        <w:autoSpaceDN/>
        <w:bidi w:val="0"/>
        <w:spacing w:beforeAutospacing="0" w:afterAutospacing="0" w:line="360" w:lineRule="auto"/>
        <w:ind w:left="0" w:leftChars="0" w:firstLine="48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中标人将成果向采购人汇报并经专家论证会后，采购人向中标人支付合同款项，支付比例以实际完成作业量为准。</w:t>
      </w:r>
    </w:p>
    <w:p>
      <w:pPr>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widowControl/>
        <w:jc w:val="left"/>
        <w:rPr>
          <w:rFonts w:hint="eastAsia" w:ascii="宋体" w:hAnsi="宋体" w:eastAsia="宋体" w:cs="宋体"/>
          <w:b/>
          <w:color w:val="000000" w:themeColor="text1"/>
          <w:kern w:val="0"/>
          <w:sz w:val="36"/>
          <w:szCs w:val="36"/>
          <w:highlight w:val="none"/>
          <w14:textFill>
            <w14:solidFill>
              <w14:schemeClr w14:val="tx1"/>
            </w14:solidFill>
          </w14:textFill>
        </w:rPr>
      </w:pPr>
      <w:r>
        <w:rPr>
          <w:rFonts w:hint="eastAsia" w:ascii="宋体" w:hAnsi="宋体" w:eastAsia="宋体" w:cs="宋体"/>
          <w:b/>
          <w:color w:val="000000" w:themeColor="text1"/>
          <w:kern w:val="0"/>
          <w:sz w:val="36"/>
          <w:szCs w:val="36"/>
          <w:highlight w:val="none"/>
          <w14:textFill>
            <w14:solidFill>
              <w14:schemeClr w14:val="tx1"/>
            </w14:solidFill>
          </w14:textFill>
        </w:rPr>
        <w:br w:type="page"/>
      </w:r>
    </w:p>
    <w:p>
      <w:pPr>
        <w:pStyle w:val="6"/>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第三章 投标人须知前附表</w:t>
      </w:r>
    </w:p>
    <w:p>
      <w:pPr>
        <w:autoSpaceDE w:val="0"/>
        <w:autoSpaceDN w:val="0"/>
        <w:adjustRightInd w:val="0"/>
        <w:spacing w:line="360" w:lineRule="auto"/>
        <w:ind w:right="-11"/>
        <w:jc w:val="left"/>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招标文件中凡标有★条款均为实质性要求条款，投标文件须完全响应，未实质响应的，按照无效投标处理。</w:t>
      </w:r>
    </w:p>
    <w:tbl>
      <w:tblPr>
        <w:tblStyle w:val="17"/>
        <w:tblW w:w="10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1932"/>
        <w:gridCol w:w="7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序号</w:t>
            </w:r>
          </w:p>
        </w:tc>
        <w:tc>
          <w:tcPr>
            <w:tcW w:w="1932" w:type="dxa"/>
            <w:vAlign w:val="center"/>
          </w:tcPr>
          <w:p>
            <w:pPr>
              <w:autoSpaceDE w:val="0"/>
              <w:autoSpaceDN w:val="0"/>
              <w:adjustRightInd w:val="0"/>
              <w:spacing w:line="276"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条款名称</w:t>
            </w:r>
          </w:p>
        </w:tc>
        <w:tc>
          <w:tcPr>
            <w:tcW w:w="7497" w:type="dxa"/>
            <w:vAlign w:val="center"/>
          </w:tcPr>
          <w:p>
            <w:pPr>
              <w:autoSpaceDE w:val="0"/>
              <w:autoSpaceDN w:val="0"/>
              <w:adjustRightInd w:val="0"/>
              <w:spacing w:line="276"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2"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1932"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采购项目</w:t>
            </w:r>
          </w:p>
        </w:tc>
        <w:tc>
          <w:tcPr>
            <w:tcW w:w="7497" w:type="dxa"/>
          </w:tcPr>
          <w:p>
            <w:pPr>
              <w:autoSpaceDE w:val="0"/>
              <w:autoSpaceDN w:val="0"/>
              <w:adjustRightInd w:val="0"/>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项目名称：许昌市建安区重点村、中心村村庄规划地形测绘项目（陈曹乡、桂村乡、艾庄乡）</w:t>
            </w:r>
          </w:p>
          <w:p>
            <w:pPr>
              <w:autoSpaceDE w:val="0"/>
              <w:autoSpaceDN w:val="0"/>
              <w:adjustRightInd w:val="0"/>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项目编号：建安政采公字〔2021〕</w:t>
            </w:r>
            <w:r>
              <w:rPr>
                <w:rFonts w:hint="eastAsia" w:ascii="宋体" w:hAnsi="宋体" w:eastAsia="宋体" w:cs="宋体"/>
                <w:color w:val="000000" w:themeColor="text1"/>
                <w:sz w:val="24"/>
                <w:szCs w:val="24"/>
                <w:highlight w:val="none"/>
                <w:lang w:val="en-US" w:eastAsia="zh-CN"/>
                <w14:textFill>
                  <w14:solidFill>
                    <w14:schemeClr w14:val="tx1"/>
                  </w14:solidFill>
                </w14:textFill>
              </w:rPr>
              <w:t>16</w:t>
            </w:r>
            <w:r>
              <w:rPr>
                <w:rFonts w:hint="eastAsia" w:ascii="宋体" w:hAnsi="宋体" w:eastAsia="宋体" w:cs="宋体"/>
                <w:color w:val="000000" w:themeColor="text1"/>
                <w:sz w:val="24"/>
                <w:szCs w:val="24"/>
                <w:highlight w:val="none"/>
                <w14:textFill>
                  <w14:solidFill>
                    <w14:schemeClr w14:val="tx1"/>
                  </w14:solidFill>
                </w14:textFill>
              </w:rPr>
              <w:t>号</w:t>
            </w:r>
          </w:p>
          <w:p>
            <w:pPr>
              <w:autoSpaceDE w:val="0"/>
              <w:autoSpaceDN w:val="0"/>
              <w:adjustRightInd w:val="0"/>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项目内容：详见招标文件</w:t>
            </w:r>
          </w:p>
          <w:p>
            <w:pPr>
              <w:autoSpaceDE w:val="0"/>
              <w:autoSpaceDN w:val="0"/>
              <w:adjustRightInd w:val="0"/>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项目地址：许昌市建安区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3"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p>
        </w:tc>
        <w:tc>
          <w:tcPr>
            <w:tcW w:w="1932"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w:t>
            </w:r>
          </w:p>
        </w:tc>
        <w:tc>
          <w:tcPr>
            <w:tcW w:w="7497" w:type="dxa"/>
            <w:vAlign w:val="center"/>
          </w:tcPr>
          <w:p>
            <w:pPr>
              <w:autoSpaceDE w:val="0"/>
              <w:autoSpaceDN w:val="0"/>
              <w:adjustRightInd w:val="0"/>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采购人：许昌市自然资源和规划局建安区分局</w:t>
            </w:r>
          </w:p>
          <w:p>
            <w:pPr>
              <w:autoSpaceDE w:val="0"/>
              <w:autoSpaceDN w:val="0"/>
              <w:adjustRightInd w:val="0"/>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  址：许昌市建安区兴业大厦</w:t>
            </w:r>
          </w:p>
          <w:p>
            <w:pPr>
              <w:autoSpaceDE w:val="0"/>
              <w:autoSpaceDN w:val="0"/>
              <w:adjustRightInd w:val="0"/>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项目负责人：徐武军</w:t>
            </w:r>
          </w:p>
          <w:p>
            <w:pPr>
              <w:autoSpaceDE w:val="0"/>
              <w:autoSpaceDN w:val="0"/>
              <w:adjustRightInd w:val="0"/>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联系电话：13937475906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8"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p>
        </w:tc>
        <w:tc>
          <w:tcPr>
            <w:tcW w:w="1932"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代理机构</w:t>
            </w:r>
          </w:p>
        </w:tc>
        <w:tc>
          <w:tcPr>
            <w:tcW w:w="7497" w:type="dxa"/>
            <w:vAlign w:val="center"/>
          </w:tcPr>
          <w:p>
            <w:pPr>
              <w:autoSpaceDE w:val="0"/>
              <w:autoSpaceDN w:val="0"/>
              <w:adjustRightInd w:val="0"/>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代理机构：河南陆润工程咨询有限公司</w:t>
            </w:r>
          </w:p>
          <w:p>
            <w:pPr>
              <w:autoSpaceDE w:val="0"/>
              <w:autoSpaceDN w:val="0"/>
              <w:adjustRightInd w:val="0"/>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    址：郑州市金水区金成时代广场9号楼2604室</w:t>
            </w:r>
          </w:p>
          <w:p>
            <w:pPr>
              <w:autoSpaceDE w:val="0"/>
              <w:autoSpaceDN w:val="0"/>
              <w:adjustRightInd w:val="0"/>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项目负责人：</w:t>
            </w:r>
            <w:r>
              <w:rPr>
                <w:rFonts w:hint="eastAsia" w:ascii="宋体" w:hAnsi="宋体" w:cs="宋体"/>
                <w:color w:val="000000" w:themeColor="text1"/>
                <w:sz w:val="28"/>
                <w:szCs w:val="28"/>
                <w:highlight w:val="none"/>
                <w:lang w:eastAsia="zh-CN"/>
                <w14:textFill>
                  <w14:solidFill>
                    <w14:schemeClr w14:val="tx1"/>
                  </w14:solidFill>
                </w14:textFill>
              </w:rPr>
              <w:t>郝梦钰</w:t>
            </w:r>
            <w:r>
              <w:rPr>
                <w:rFonts w:hint="eastAsia" w:ascii="宋体" w:hAnsi="宋体" w:eastAsia="宋体" w:cs="宋体"/>
                <w:color w:val="000000" w:themeColor="text1"/>
                <w:sz w:val="28"/>
                <w:szCs w:val="28"/>
                <w:highlight w:val="none"/>
                <w14:textFill>
                  <w14:solidFill>
                    <w14:schemeClr w14:val="tx1"/>
                  </w14:solidFill>
                </w14:textFill>
              </w:rPr>
              <w:t xml:space="preserve"> </w:t>
            </w:r>
          </w:p>
          <w:p>
            <w:pPr>
              <w:autoSpaceDE w:val="0"/>
              <w:autoSpaceDN w:val="0"/>
              <w:adjustRightInd w:val="0"/>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联系电话：13526574076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8"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w:t>
            </w:r>
          </w:p>
        </w:tc>
        <w:tc>
          <w:tcPr>
            <w:tcW w:w="1932"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投标人资格</w:t>
            </w:r>
          </w:p>
        </w:tc>
        <w:tc>
          <w:tcPr>
            <w:tcW w:w="7497" w:type="dxa"/>
            <w:vAlign w:val="center"/>
          </w:tcPr>
          <w:p>
            <w:pPr>
              <w:autoSpaceDE w:val="0"/>
              <w:autoSpaceDN w:val="0"/>
              <w:adjustRightInd w:val="0"/>
              <w:spacing w:line="360" w:lineRule="auto"/>
              <w:ind w:right="-11"/>
              <w:rPr>
                <w:rFonts w:hint="eastAsia" w:ascii="宋体" w:hAnsi="宋体" w:eastAsia="宋体" w:cs="宋体"/>
                <w:b/>
                <w:bCs/>
                <w:color w:val="000000" w:themeColor="text1"/>
                <w:sz w:val="24"/>
                <w:szCs w:val="24"/>
                <w:highlight w:val="none"/>
                <w:lang w:val="zh-CN"/>
                <w14:textFill>
                  <w14:solidFill>
                    <w14:schemeClr w14:val="tx1"/>
                  </w14:solidFill>
                </w14:textFill>
              </w:rPr>
            </w:pPr>
            <w:r>
              <w:rPr>
                <w:rFonts w:hint="eastAsia" w:ascii="宋体" w:hAnsi="宋体" w:eastAsia="宋体" w:cs="宋体"/>
                <w:b/>
                <w:bCs/>
                <w:color w:val="000000" w:themeColor="text1"/>
                <w:sz w:val="24"/>
                <w:szCs w:val="24"/>
                <w:highlight w:val="none"/>
                <w:lang w:val="zh-CN"/>
                <w14:textFill>
                  <w14:solidFill>
                    <w14:schemeClr w14:val="tx1"/>
                  </w14:solidFill>
                </w14:textFill>
              </w:rPr>
              <w:t>一、法人或者其他组织的营业执照等证明文件，自然人的身份证明</w:t>
            </w:r>
          </w:p>
          <w:p>
            <w:pPr>
              <w:autoSpaceDE w:val="0"/>
              <w:autoSpaceDN w:val="0"/>
              <w:adjustRightInd w:val="0"/>
              <w:spacing w:line="360" w:lineRule="auto"/>
              <w:ind w:right="-11"/>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1、企业法人营业执照或营业执照。（企业投标提供）</w:t>
            </w:r>
          </w:p>
          <w:p>
            <w:pPr>
              <w:autoSpaceDE w:val="0"/>
              <w:autoSpaceDN w:val="0"/>
              <w:adjustRightInd w:val="0"/>
              <w:spacing w:line="360" w:lineRule="auto"/>
              <w:ind w:right="-11"/>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2、事业单位法人证书。（事业单位投标提供）</w:t>
            </w:r>
          </w:p>
          <w:p>
            <w:pPr>
              <w:autoSpaceDE w:val="0"/>
              <w:autoSpaceDN w:val="0"/>
              <w:adjustRightInd w:val="0"/>
              <w:spacing w:line="360" w:lineRule="auto"/>
              <w:ind w:right="-11"/>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3、执业许可证。（非专业服务机构投标提供）</w:t>
            </w:r>
          </w:p>
          <w:p>
            <w:pPr>
              <w:autoSpaceDE w:val="0"/>
              <w:autoSpaceDN w:val="0"/>
              <w:adjustRightInd w:val="0"/>
              <w:spacing w:line="360" w:lineRule="auto"/>
              <w:ind w:right="-11"/>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4、个体工商户营业执照。（个体工商户投标提供）</w:t>
            </w:r>
          </w:p>
          <w:p>
            <w:pPr>
              <w:autoSpaceDE w:val="0"/>
              <w:autoSpaceDN w:val="0"/>
              <w:adjustRightInd w:val="0"/>
              <w:spacing w:line="360" w:lineRule="auto"/>
              <w:jc w:val="left"/>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5、自然人身份证明。（自然人投标提供）</w:t>
            </w:r>
          </w:p>
          <w:p>
            <w:pPr>
              <w:autoSpaceDE w:val="0"/>
              <w:autoSpaceDN w:val="0"/>
              <w:adjustRightInd w:val="0"/>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6、民办非企业单位登记证书。（民办非企业单位提供）</w:t>
            </w:r>
          </w:p>
          <w:p>
            <w:pPr>
              <w:autoSpaceDE w:val="0"/>
              <w:autoSpaceDN w:val="0"/>
              <w:adjustRightInd w:val="0"/>
              <w:spacing w:line="360" w:lineRule="auto"/>
              <w:jc w:val="left"/>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二、财务状况报告相关材料</w:t>
            </w:r>
          </w:p>
          <w:p>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（1）供应商是法人（法人包括企业法人、机关法人、事业单位法人和社会团体法人），提供本单位：</w:t>
            </w:r>
          </w:p>
          <w:p>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①上年度经审计的财务报告，包括资产负债表、利润表、现金流量表、所有者权益变动表及其附注；</w:t>
            </w:r>
          </w:p>
          <w:p>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②基本开户银行出具的资信证明；</w:t>
            </w:r>
          </w:p>
          <w:p>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③财政部门认可的政府采购专业担保机构的证明文件和担保机构出具的投标担保函。</w:t>
            </w:r>
          </w:p>
          <w:p>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注：仅需提供序号</w:t>
            </w:r>
            <w:r>
              <w:rPr>
                <w:rFonts w:hint="eastAsia" w:ascii="宋体" w:hAnsi="宋体" w:eastAsia="宋体" w:cs="宋体"/>
                <w:color w:val="000000" w:themeColor="text1"/>
                <w:sz w:val="24"/>
                <w:szCs w:val="24"/>
                <w:highlight w:val="none"/>
                <w14:textFill>
                  <w14:solidFill>
                    <w14:schemeClr w14:val="tx1"/>
                  </w14:solidFill>
                </w14:textFill>
              </w:rPr>
              <w:t>①～③其中之一即可。</w:t>
            </w:r>
          </w:p>
          <w:p>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（2）供应商（其他组织和自然人）提供本单位：</w:t>
            </w:r>
          </w:p>
          <w:p>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①上年度经审计的财务报告，包括资产负债表、利润表、现金流量表、所有者权益变动表及其附注；</w:t>
            </w:r>
          </w:p>
          <w:p>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②银行出具的资信证明；</w:t>
            </w:r>
          </w:p>
          <w:p>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③财政部门认可的政府采购专业担保机构的证明文件和担保机构出具的投标担保函。</w:t>
            </w:r>
          </w:p>
          <w:p>
            <w:pPr>
              <w:autoSpaceDE w:val="0"/>
              <w:autoSpaceDN w:val="0"/>
              <w:adjustRightInd w:val="0"/>
              <w:spacing w:line="360" w:lineRule="auto"/>
              <w:ind w:right="-11"/>
              <w:rPr>
                <w:rFonts w:hint="eastAsia" w:ascii="宋体" w:hAnsi="宋体" w:eastAsia="宋体" w:cs="宋体"/>
                <w:bCs/>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注：仅需提供序号</w:t>
            </w:r>
            <w:r>
              <w:rPr>
                <w:rFonts w:hint="eastAsia" w:ascii="宋体" w:hAnsi="宋体" w:eastAsia="宋体" w:cs="宋体"/>
                <w:color w:val="000000" w:themeColor="text1"/>
                <w:sz w:val="24"/>
                <w:szCs w:val="24"/>
                <w:highlight w:val="none"/>
                <w14:textFill>
                  <w14:solidFill>
                    <w14:schemeClr w14:val="tx1"/>
                  </w14:solidFill>
                </w14:textFill>
              </w:rPr>
              <w:t>①～③其中之一即可。</w:t>
            </w:r>
          </w:p>
          <w:p>
            <w:pPr>
              <w:autoSpaceDE w:val="0"/>
              <w:autoSpaceDN w:val="0"/>
              <w:adjustRightInd w:val="0"/>
              <w:spacing w:line="360" w:lineRule="auto"/>
              <w:ind w:right="-11"/>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三、依法缴纳税收相关材料</w:t>
            </w:r>
          </w:p>
          <w:p>
            <w:pPr>
              <w:autoSpaceDE w:val="0"/>
              <w:autoSpaceDN w:val="0"/>
              <w:adjustRightInd w:val="0"/>
              <w:spacing w:line="360" w:lineRule="auto"/>
              <w:ind w:right="-11"/>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参加本次政府采购项目投标截止时间前三个月内任意一个月缴纳税收凭据。（依法免税的供应商，应提供相应文件证明依法免税）</w:t>
            </w:r>
          </w:p>
          <w:p>
            <w:pPr>
              <w:autoSpaceDE w:val="0"/>
              <w:autoSpaceDN w:val="0"/>
              <w:adjustRightInd w:val="0"/>
              <w:spacing w:line="360" w:lineRule="auto"/>
              <w:ind w:right="-11"/>
              <w:rPr>
                <w:rFonts w:hint="eastAsia" w:ascii="宋体" w:hAnsi="宋体" w:eastAsia="宋体" w:cs="宋体"/>
                <w:b/>
                <w:bCs/>
                <w:color w:val="000000" w:themeColor="text1"/>
                <w:sz w:val="24"/>
                <w:szCs w:val="24"/>
                <w:highlight w:val="none"/>
                <w:lang w:val="zh-CN"/>
                <w14:textFill>
                  <w14:solidFill>
                    <w14:schemeClr w14:val="tx1"/>
                  </w14:solidFill>
                </w14:textFill>
              </w:rPr>
            </w:pPr>
            <w:r>
              <w:rPr>
                <w:rFonts w:hint="eastAsia" w:ascii="宋体" w:hAnsi="宋体" w:eastAsia="宋体" w:cs="宋体"/>
                <w:b/>
                <w:bCs/>
                <w:color w:val="000000" w:themeColor="text1"/>
                <w:sz w:val="24"/>
                <w:szCs w:val="24"/>
                <w:highlight w:val="none"/>
                <w:lang w:val="zh-CN"/>
                <w14:textFill>
                  <w14:solidFill>
                    <w14:schemeClr w14:val="tx1"/>
                  </w14:solidFill>
                </w14:textFill>
              </w:rPr>
              <w:t>四、依法缴纳社会保障资金的证明材料</w:t>
            </w:r>
          </w:p>
          <w:p>
            <w:pPr>
              <w:autoSpaceDE w:val="0"/>
              <w:autoSpaceDN w:val="0"/>
              <w:adjustRightInd w:val="0"/>
              <w:spacing w:line="360" w:lineRule="auto"/>
              <w:ind w:right="-11"/>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参加本次政府采购项目投标截止时间前三个月内任意一个月缴纳社会保险凭据。（依法不需要缴纳社会保障资金的供应商，应提供相应文件证明依法不需要缴纳社会保障资金）</w:t>
            </w:r>
          </w:p>
          <w:p>
            <w:pPr>
              <w:autoSpaceDE w:val="0"/>
              <w:autoSpaceDN w:val="0"/>
              <w:adjustRightInd w:val="0"/>
              <w:spacing w:line="360" w:lineRule="auto"/>
              <w:ind w:right="-11"/>
              <w:rPr>
                <w:rFonts w:hint="eastAsia" w:ascii="宋体" w:hAnsi="宋体" w:eastAsia="宋体" w:cs="宋体"/>
                <w:b/>
                <w:bCs/>
                <w:color w:val="000000" w:themeColor="text1"/>
                <w:sz w:val="24"/>
                <w:szCs w:val="24"/>
                <w:highlight w:val="none"/>
                <w:lang w:val="zh-CN"/>
                <w14:textFill>
                  <w14:solidFill>
                    <w14:schemeClr w14:val="tx1"/>
                  </w14:solidFill>
                </w14:textFill>
              </w:rPr>
            </w:pPr>
            <w:r>
              <w:rPr>
                <w:rFonts w:hint="eastAsia" w:ascii="宋体" w:hAnsi="宋体" w:eastAsia="宋体" w:cs="宋体"/>
                <w:b/>
                <w:bCs/>
                <w:color w:val="000000" w:themeColor="text1"/>
                <w:sz w:val="24"/>
                <w:szCs w:val="24"/>
                <w:highlight w:val="none"/>
                <w:lang w:val="zh-CN"/>
                <w14:textFill>
                  <w14:solidFill>
                    <w14:schemeClr w14:val="tx1"/>
                  </w14:solidFill>
                </w14:textFill>
              </w:rPr>
              <w:t>五、履行合同所必须的设备和专业技术能力的证明材料</w:t>
            </w:r>
          </w:p>
          <w:p>
            <w:pPr>
              <w:autoSpaceDE w:val="0"/>
              <w:autoSpaceDN w:val="0"/>
              <w:adjustRightInd w:val="0"/>
              <w:spacing w:line="360" w:lineRule="auto"/>
              <w:jc w:val="left"/>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①相关设备的购置发票、专业技术人员职称证书、用工合同等；</w:t>
            </w:r>
          </w:p>
          <w:p>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②供应商具备履行合同所必须的设备和专业技术能力承诺函或声明（承诺函或声明格式自拟）。</w:t>
            </w:r>
          </w:p>
          <w:p>
            <w:pPr>
              <w:autoSpaceDE w:val="0"/>
              <w:autoSpaceDN w:val="0"/>
              <w:adjustRightInd w:val="0"/>
              <w:spacing w:line="360" w:lineRule="auto"/>
              <w:ind w:right="-1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注：仅需提供序号</w:t>
            </w:r>
            <w:r>
              <w:rPr>
                <w:rFonts w:hint="eastAsia" w:ascii="宋体" w:hAnsi="宋体" w:eastAsia="宋体" w:cs="宋体"/>
                <w:color w:val="000000" w:themeColor="text1"/>
                <w:sz w:val="24"/>
                <w:szCs w:val="24"/>
                <w:highlight w:val="none"/>
                <w14:textFill>
                  <w14:solidFill>
                    <w14:schemeClr w14:val="tx1"/>
                  </w14:solidFill>
                </w14:textFill>
              </w:rPr>
              <w:t>①～②其中之一即可。</w:t>
            </w:r>
          </w:p>
          <w:p>
            <w:pPr>
              <w:autoSpaceDE w:val="0"/>
              <w:autoSpaceDN w:val="0"/>
              <w:adjustRightInd w:val="0"/>
              <w:spacing w:line="360" w:lineRule="auto"/>
              <w:ind w:right="-11"/>
              <w:rPr>
                <w:rFonts w:hint="eastAsia" w:ascii="宋体" w:hAnsi="宋体" w:eastAsia="宋体" w:cs="宋体"/>
                <w:b/>
                <w:bCs/>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六、</w:t>
            </w:r>
            <w:r>
              <w:rPr>
                <w:rFonts w:hint="eastAsia" w:ascii="宋体" w:hAnsi="宋体" w:eastAsia="宋体" w:cs="宋体"/>
                <w:b/>
                <w:bCs/>
                <w:color w:val="000000" w:themeColor="text1"/>
                <w:sz w:val="24"/>
                <w:szCs w:val="24"/>
                <w:highlight w:val="none"/>
                <w:lang w:val="zh-CN"/>
                <w14:textFill>
                  <w14:solidFill>
                    <w14:schemeClr w14:val="tx1"/>
                  </w14:solidFill>
                </w14:textFill>
              </w:rPr>
              <w:t>参加政府采购活动前3年内在经营活动中没有重大违法记录的声明</w:t>
            </w:r>
          </w:p>
          <w:p>
            <w:pPr>
              <w:autoSpaceDE w:val="0"/>
              <w:autoSpaceDN w:val="0"/>
              <w:spacing w:line="360" w:lineRule="auto"/>
              <w:contextualSpacing/>
              <w:jc w:val="left"/>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供应商“参加政府采购活动前3年内在经营活动中没有重大违法记录的书面声明”。重大违法记录，是指供应商因违法经营受到刑事处罚或者责令停产停业、吊销许可证或者执照、较大数额罚款等行政处罚。</w:t>
            </w:r>
          </w:p>
          <w:p>
            <w:pPr>
              <w:spacing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七、</w:t>
            </w:r>
            <w:r>
              <w:rPr>
                <w:rFonts w:hint="eastAsia" w:ascii="宋体" w:hAnsi="宋体" w:eastAsia="宋体" w:cs="宋体"/>
                <w:color w:val="000000" w:themeColor="text1"/>
                <w:kern w:val="0"/>
                <w:sz w:val="24"/>
                <w:szCs w:val="24"/>
                <w:highlight w:val="none"/>
                <w14:textFill>
                  <w14:solidFill>
                    <w14:schemeClr w14:val="tx1"/>
                  </w14:solidFill>
                </w14:textFill>
              </w:rPr>
              <w:t>投标人符合《中华人民共和国政府采购法》第二十二条规定；投标人须具有独立法人资格，具备测绘地理信息行政主管部门颁发的测绘乙级及以上资质。</w:t>
            </w:r>
          </w:p>
          <w:p>
            <w:pPr>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八、未被列入“信用中国”网站(www.creditchina.gov.cn)失信被执行人、重大税收违法案件当事人名单；“中国政府采购网” (www.ccgp.gov.cn)政府采购严重违法失信行为记录名单的投标人；“中国社会组织公共服务平台”网站（www.chinanpo.gov.cn）严重违法失信名单的社会组织。</w:t>
            </w:r>
            <w:r>
              <w:rPr>
                <w:rFonts w:hint="eastAsia" w:ascii="宋体" w:hAnsi="宋体" w:eastAsia="宋体" w:cs="宋体"/>
                <w:color w:val="000000" w:themeColor="text1"/>
                <w:kern w:val="0"/>
                <w:sz w:val="24"/>
                <w:szCs w:val="24"/>
                <w:highlight w:val="none"/>
                <w14:textFill>
                  <w14:solidFill>
                    <w14:schemeClr w14:val="tx1"/>
                  </w14:solidFill>
                </w14:textFill>
              </w:rPr>
              <w:t>（联合体形式投标的，联合体成员存在不良信用记录，视同联合体存在不良信用记录）。</w:t>
            </w:r>
          </w:p>
          <w:p>
            <w:pPr>
              <w:autoSpaceDE w:val="0"/>
              <w:autoSpaceDN w:val="0"/>
              <w:spacing w:line="360" w:lineRule="auto"/>
              <w:contextualSpacing/>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1、查询渠道：</w:t>
            </w:r>
          </w:p>
          <w:p>
            <w:pPr>
              <w:autoSpaceDE w:val="0"/>
              <w:autoSpaceDN w:val="0"/>
              <w:spacing w:line="360" w:lineRule="auto"/>
              <w:contextualSpacing/>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①“信用中国”网站（www.creditchina.gov.cn）；</w:t>
            </w:r>
          </w:p>
          <w:p>
            <w:pPr>
              <w:autoSpaceDE w:val="0"/>
              <w:autoSpaceDN w:val="0"/>
              <w:spacing w:line="360" w:lineRule="auto"/>
              <w:contextualSpacing/>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②“中国政府采购网”（www.ccgp.gov.cn）；</w:t>
            </w:r>
          </w:p>
          <w:p>
            <w:pPr>
              <w:autoSpaceDE w:val="0"/>
              <w:autoSpaceDN w:val="0"/>
              <w:spacing w:line="360" w:lineRule="auto"/>
              <w:contextualSpacing/>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③“中国社会组织公共服务平台”网站（www.chinanpo.gov.cn）（仅查询社会组织）；</w:t>
            </w:r>
          </w:p>
          <w:p>
            <w:pPr>
              <w:autoSpaceDE w:val="0"/>
              <w:autoSpaceDN w:val="0"/>
              <w:spacing w:line="360" w:lineRule="auto"/>
              <w:contextualSpacing/>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2、截止时间：同投标截止时间；</w:t>
            </w:r>
          </w:p>
          <w:p>
            <w:pPr>
              <w:autoSpaceDE w:val="0"/>
              <w:autoSpaceDN w:val="0"/>
              <w:spacing w:line="360" w:lineRule="auto"/>
              <w:contextualSpacing/>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3、信用信息查询记录和证据留存具体方式：经采购人确认的查询结果网页截图作为查询记录和证据，与其他招标文件一并保存；</w:t>
            </w:r>
          </w:p>
          <w:p>
            <w:pPr>
              <w:autoSpaceDE w:val="0"/>
              <w:autoSpaceDN w:val="0"/>
              <w:spacing w:line="360" w:lineRule="auto"/>
              <w:contextualSpacing/>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4、信用信息的使用原则：经采购人认定的被列入失信被执行人、重大税收违法案件当事人名单、政府采购严重违法失信行为记录名单、严重违法失信名单的社会组织的供应商，将拒绝其参与政府采购活动。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p>
        </w:tc>
        <w:tc>
          <w:tcPr>
            <w:tcW w:w="1932" w:type="dxa"/>
            <w:vAlign w:val="center"/>
          </w:tcPr>
          <w:p>
            <w:pPr>
              <w:autoSpaceDE w:val="0"/>
              <w:autoSpaceDN w:val="0"/>
              <w:adjustRightInd w:val="0"/>
              <w:spacing w:line="276" w:lineRule="auto"/>
              <w:jc w:val="center"/>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bCs/>
                <w:color w:val="000000" w:themeColor="text1"/>
                <w:sz w:val="24"/>
                <w:szCs w:val="24"/>
                <w:highlight w:val="none"/>
                <w:lang w:val="zh-CN"/>
                <w14:textFill>
                  <w14:solidFill>
                    <w14:schemeClr w14:val="tx1"/>
                  </w14:solidFill>
                </w14:textFill>
              </w:rPr>
              <w:t>联合体投标</w:t>
            </w:r>
          </w:p>
        </w:tc>
        <w:tc>
          <w:tcPr>
            <w:tcW w:w="7497" w:type="dxa"/>
            <w:vAlign w:val="center"/>
          </w:tcPr>
          <w:p>
            <w:pPr>
              <w:autoSpaceDE w:val="0"/>
              <w:autoSpaceDN w:val="0"/>
              <w:adjustRightInd w:val="0"/>
              <w:spacing w:line="276" w:lineRule="auto"/>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本项目</w:t>
            </w:r>
            <w:r>
              <w:rPr>
                <w:rFonts w:hint="eastAsia" w:ascii="宋体" w:hAnsi="宋体" w:eastAsia="宋体" w:cs="宋体"/>
                <w:b/>
                <w:color w:val="000000" w:themeColor="text1"/>
                <w:kern w:val="0"/>
                <w:sz w:val="24"/>
                <w:szCs w:val="24"/>
                <w:highlight w:val="none"/>
                <w:lang w:val="zh-CN"/>
                <w14:textFill>
                  <w14:solidFill>
                    <w14:schemeClr w14:val="tx1"/>
                  </w14:solidFill>
                </w14:textFill>
              </w:rPr>
              <w:fldChar w:fldCharType="begin"/>
            </w:r>
            <w:r>
              <w:rPr>
                <w:rFonts w:hint="eastAsia" w:ascii="宋体" w:hAnsi="宋体" w:eastAsia="宋体" w:cs="宋体"/>
                <w:b/>
                <w:color w:val="000000" w:themeColor="text1"/>
                <w:kern w:val="0"/>
                <w:sz w:val="24"/>
                <w:szCs w:val="24"/>
                <w:highlight w:val="none"/>
                <w:lang w:val="zh-CN"/>
                <w14:textFill>
                  <w14:solidFill>
                    <w14:schemeClr w14:val="tx1"/>
                  </w14:solidFill>
                </w14:textFill>
              </w:rPr>
              <w:instrText xml:space="preserve">eq \o\ac(□,</w:instrText>
            </w:r>
            <w:r>
              <w:rPr>
                <w:rFonts w:hint="eastAsia" w:ascii="宋体" w:hAnsi="宋体" w:eastAsia="宋体" w:cs="宋体"/>
                <w:b/>
                <w:color w:val="000000" w:themeColor="text1"/>
                <w:kern w:val="0"/>
                <w:position w:val="2"/>
                <w:sz w:val="24"/>
                <w:szCs w:val="24"/>
                <w:highlight w:val="none"/>
                <w:lang w:val="zh-CN"/>
                <w14:textFill>
                  <w14:solidFill>
                    <w14:schemeClr w14:val="tx1"/>
                  </w14:solidFill>
                </w14:textFill>
              </w:rPr>
              <w:instrText xml:space="preserve">√</w:instrText>
            </w:r>
            <w:r>
              <w:rPr>
                <w:rFonts w:hint="eastAsia" w:ascii="宋体" w:hAnsi="宋体" w:eastAsia="宋体" w:cs="宋体"/>
                <w:b/>
                <w:color w:val="000000" w:themeColor="text1"/>
                <w:kern w:val="0"/>
                <w:sz w:val="24"/>
                <w:szCs w:val="24"/>
                <w:highlight w:val="none"/>
                <w:lang w:val="zh-CN"/>
                <w14:textFill>
                  <w14:solidFill>
                    <w14:schemeClr w14:val="tx1"/>
                  </w14:solidFill>
                </w14:textFill>
              </w:rPr>
              <w:instrText xml:space="preserve">)</w:instrText>
            </w:r>
            <w:r>
              <w:rPr>
                <w:rFonts w:hint="eastAsia" w:ascii="宋体" w:hAnsi="宋体" w:eastAsia="宋体" w:cs="宋体"/>
                <w:b/>
                <w:color w:val="000000" w:themeColor="text1"/>
                <w:kern w:val="0"/>
                <w:sz w:val="24"/>
                <w:szCs w:val="24"/>
                <w:highlight w:val="none"/>
                <w:lang w:val="zh-CN"/>
                <w14:textFill>
                  <w14:solidFill>
                    <w14:schemeClr w14:val="tx1"/>
                  </w14:solidFill>
                </w14:textFill>
              </w:rPr>
              <w:fldChar w:fldCharType="end"/>
            </w:r>
            <w:r>
              <w:rPr>
                <w:rFonts w:hint="eastAsia" w:ascii="宋体" w:hAnsi="宋体" w:eastAsia="宋体" w:cs="宋体"/>
                <w:color w:val="000000" w:themeColor="text1"/>
                <w:kern w:val="0"/>
                <w:sz w:val="24"/>
                <w:szCs w:val="24"/>
                <w:highlight w:val="none"/>
                <w14:textFill>
                  <w14:solidFill>
                    <w14:schemeClr w14:val="tx1"/>
                  </w14:solidFill>
                </w14:textFill>
              </w:rPr>
              <w:t>不接受</w:t>
            </w:r>
            <w:r>
              <w:rPr>
                <w:rFonts w:hint="eastAsia" w:ascii="宋体" w:hAnsi="宋体" w:eastAsia="宋体" w:cs="宋体"/>
                <w:bCs/>
                <w:color w:val="000000" w:themeColor="text1"/>
                <w:sz w:val="24"/>
                <w:szCs w:val="24"/>
                <w:highlight w:val="none"/>
                <w:lang w:val="zh-CN"/>
                <w14:textFill>
                  <w14:solidFill>
                    <w14:schemeClr w14:val="tx1"/>
                  </w14:solidFill>
                </w14:textFill>
              </w:rPr>
              <w:t>□接受</w:t>
            </w:r>
            <w:r>
              <w:rPr>
                <w:rFonts w:hint="eastAsia" w:ascii="宋体" w:hAnsi="宋体" w:eastAsia="宋体" w:cs="宋体"/>
                <w:color w:val="000000" w:themeColor="text1"/>
                <w:kern w:val="0"/>
                <w:sz w:val="24"/>
                <w:szCs w:val="24"/>
                <w:highlight w:val="none"/>
                <w14:textFill>
                  <w14:solidFill>
                    <w14:schemeClr w14:val="tx1"/>
                  </w14:solidFill>
                </w14:textFill>
              </w:rPr>
              <w:t>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w:t>
            </w:r>
          </w:p>
        </w:tc>
        <w:tc>
          <w:tcPr>
            <w:tcW w:w="1932" w:type="dxa"/>
            <w:vAlign w:val="center"/>
          </w:tcPr>
          <w:p>
            <w:pPr>
              <w:autoSpaceDE w:val="0"/>
              <w:autoSpaceDN w:val="0"/>
              <w:adjustRightInd w:val="0"/>
              <w:spacing w:line="276" w:lineRule="auto"/>
              <w:ind w:firstLine="361" w:firstLineChars="150"/>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bCs/>
                <w:color w:val="000000" w:themeColor="text1"/>
                <w:sz w:val="24"/>
                <w:szCs w:val="24"/>
                <w:highlight w:val="none"/>
                <w:lang w:val="zh-CN"/>
                <w14:textFill>
                  <w14:solidFill>
                    <w14:schemeClr w14:val="tx1"/>
                  </w14:solidFill>
                </w14:textFill>
              </w:rPr>
              <w:t>最高限价</w:t>
            </w:r>
          </w:p>
        </w:tc>
        <w:tc>
          <w:tcPr>
            <w:tcW w:w="7497" w:type="dxa"/>
            <w:vAlign w:val="center"/>
          </w:tcPr>
          <w:p>
            <w:pPr>
              <w:widowControl/>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2015200.00元。</w:t>
            </w:r>
          </w:p>
          <w:p>
            <w:pPr>
              <w:widowControl/>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超出最高限价的投标无效。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w:t>
            </w:r>
          </w:p>
        </w:tc>
        <w:tc>
          <w:tcPr>
            <w:tcW w:w="1932" w:type="dxa"/>
            <w:vAlign w:val="center"/>
          </w:tcPr>
          <w:p>
            <w:pPr>
              <w:autoSpaceDE w:val="0"/>
              <w:autoSpaceDN w:val="0"/>
              <w:adjustRightInd w:val="0"/>
              <w:spacing w:line="276" w:lineRule="auto"/>
              <w:jc w:val="center"/>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现场考察</w:t>
            </w:r>
          </w:p>
        </w:tc>
        <w:tc>
          <w:tcPr>
            <w:tcW w:w="7497" w:type="dxa"/>
            <w:vAlign w:val="center"/>
          </w:tcPr>
          <w:p>
            <w:pPr>
              <w:autoSpaceDE w:val="0"/>
              <w:autoSpaceDN w:val="0"/>
              <w:adjustRightInd w:val="0"/>
              <w:spacing w:line="276" w:lineRule="auto"/>
              <w:rPr>
                <w:rFonts w:hint="eastAsia" w:ascii="宋体" w:hAnsi="宋体" w:eastAsia="宋体" w:cs="宋体"/>
                <w:color w:val="000000" w:themeColor="text1"/>
                <w:kern w:val="0"/>
                <w:sz w:val="24"/>
                <w:szCs w:val="24"/>
                <w:highlight w:val="none"/>
                <w:lang w:val="zh-CN"/>
                <w14:textFill>
                  <w14:solidFill>
                    <w14:schemeClr w14:val="tx1"/>
                  </w14:solidFill>
                </w14:textFill>
              </w:rPr>
            </w:pPr>
            <w:r>
              <w:rPr>
                <w:rFonts w:hint="eastAsia" w:ascii="宋体" w:hAnsi="宋体" w:eastAsia="宋体" w:cs="宋体"/>
                <w:b/>
                <w:color w:val="000000" w:themeColor="text1"/>
                <w:kern w:val="0"/>
                <w:sz w:val="24"/>
                <w:szCs w:val="24"/>
                <w:highlight w:val="none"/>
                <w:lang w:val="zh-CN"/>
                <w14:textFill>
                  <w14:solidFill>
                    <w14:schemeClr w14:val="tx1"/>
                  </w14:solidFill>
                </w14:textFill>
              </w:rPr>
              <w:fldChar w:fldCharType="begin"/>
            </w:r>
            <w:r>
              <w:rPr>
                <w:rFonts w:hint="eastAsia" w:ascii="宋体" w:hAnsi="宋体" w:eastAsia="宋体" w:cs="宋体"/>
                <w:b/>
                <w:color w:val="000000" w:themeColor="text1"/>
                <w:kern w:val="0"/>
                <w:sz w:val="24"/>
                <w:szCs w:val="24"/>
                <w:highlight w:val="none"/>
                <w:lang w:val="zh-CN"/>
                <w14:textFill>
                  <w14:solidFill>
                    <w14:schemeClr w14:val="tx1"/>
                  </w14:solidFill>
                </w14:textFill>
              </w:rPr>
              <w:instrText xml:space="preserve">eq \o\ac(□,</w:instrText>
            </w:r>
            <w:r>
              <w:rPr>
                <w:rFonts w:hint="eastAsia" w:ascii="宋体" w:hAnsi="宋体" w:eastAsia="宋体" w:cs="宋体"/>
                <w:b/>
                <w:color w:val="000000" w:themeColor="text1"/>
                <w:kern w:val="0"/>
                <w:position w:val="2"/>
                <w:sz w:val="24"/>
                <w:szCs w:val="24"/>
                <w:highlight w:val="none"/>
                <w:lang w:val="zh-CN"/>
                <w14:textFill>
                  <w14:solidFill>
                    <w14:schemeClr w14:val="tx1"/>
                  </w14:solidFill>
                </w14:textFill>
              </w:rPr>
              <w:instrText xml:space="preserve">√</w:instrText>
            </w:r>
            <w:r>
              <w:rPr>
                <w:rFonts w:hint="eastAsia" w:ascii="宋体" w:hAnsi="宋体" w:eastAsia="宋体" w:cs="宋体"/>
                <w:b/>
                <w:color w:val="000000" w:themeColor="text1"/>
                <w:kern w:val="0"/>
                <w:sz w:val="24"/>
                <w:szCs w:val="24"/>
                <w:highlight w:val="none"/>
                <w:lang w:val="zh-CN"/>
                <w14:textFill>
                  <w14:solidFill>
                    <w14:schemeClr w14:val="tx1"/>
                  </w14:solidFill>
                </w14:textFill>
              </w:rPr>
              <w:instrText xml:space="preserve">)</w:instrText>
            </w:r>
            <w:r>
              <w:rPr>
                <w:rFonts w:hint="eastAsia" w:ascii="宋体" w:hAnsi="宋体" w:eastAsia="宋体" w:cs="宋体"/>
                <w:b/>
                <w:color w:val="000000" w:themeColor="text1"/>
                <w:kern w:val="0"/>
                <w:sz w:val="24"/>
                <w:szCs w:val="24"/>
                <w:highlight w:val="none"/>
                <w:lang w:val="zh-CN"/>
                <w14:textFill>
                  <w14:solidFill>
                    <w14:schemeClr w14:val="tx1"/>
                  </w14:solidFill>
                </w14:textFill>
              </w:rPr>
              <w:fldChar w:fldCharType="end"/>
            </w:r>
            <w:r>
              <w:rPr>
                <w:rFonts w:hint="eastAsia" w:ascii="宋体" w:hAnsi="宋体" w:eastAsia="宋体" w:cs="宋体"/>
                <w:bCs/>
                <w:color w:val="000000" w:themeColor="text1"/>
                <w:sz w:val="24"/>
                <w:szCs w:val="24"/>
                <w:highlight w:val="none"/>
                <w:lang w:val="zh-CN"/>
                <w14:textFill>
                  <w14:solidFill>
                    <w14:schemeClr w14:val="tx1"/>
                  </w14:solidFill>
                </w14:textFill>
              </w:rPr>
              <w:t>不组织</w:t>
            </w:r>
          </w:p>
          <w:p>
            <w:pPr>
              <w:autoSpaceDE w:val="0"/>
              <w:autoSpaceDN w:val="0"/>
              <w:adjustRightInd w:val="0"/>
              <w:spacing w:line="276" w:lineRule="auto"/>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
                <w:bCs/>
                <w:color w:val="000000" w:themeColor="text1"/>
                <w:sz w:val="24"/>
                <w:szCs w:val="24"/>
                <w:highlight w:val="none"/>
                <w:lang w:val="zh-CN"/>
                <w14:textFill>
                  <w14:solidFill>
                    <w14:schemeClr w14:val="tx1"/>
                  </w14:solidFill>
                </w14:textFill>
              </w:rPr>
              <w:t>□</w:t>
            </w:r>
            <w:r>
              <w:rPr>
                <w:rFonts w:hint="eastAsia" w:ascii="宋体" w:hAnsi="宋体" w:eastAsia="宋体" w:cs="宋体"/>
                <w:bCs/>
                <w:color w:val="000000" w:themeColor="text1"/>
                <w:sz w:val="24"/>
                <w:szCs w:val="24"/>
                <w:highlight w:val="none"/>
                <w:lang w:val="zh-CN"/>
                <w14:textFill>
                  <w14:solidFill>
                    <w14:schemeClr w14:val="tx1"/>
                  </w14:solidFill>
                </w14:textFill>
              </w:rPr>
              <w:t>组织，时间：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w:t>
            </w:r>
          </w:p>
        </w:tc>
        <w:tc>
          <w:tcPr>
            <w:tcW w:w="1932" w:type="dxa"/>
            <w:vAlign w:val="center"/>
          </w:tcPr>
          <w:p>
            <w:pPr>
              <w:autoSpaceDE w:val="0"/>
              <w:autoSpaceDN w:val="0"/>
              <w:adjustRightInd w:val="0"/>
              <w:spacing w:line="276" w:lineRule="auto"/>
              <w:jc w:val="center"/>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开标前答疑会</w:t>
            </w:r>
          </w:p>
        </w:tc>
        <w:tc>
          <w:tcPr>
            <w:tcW w:w="7497" w:type="dxa"/>
            <w:vAlign w:val="center"/>
          </w:tcPr>
          <w:p>
            <w:pPr>
              <w:autoSpaceDE w:val="0"/>
              <w:autoSpaceDN w:val="0"/>
              <w:adjustRightInd w:val="0"/>
              <w:spacing w:line="276" w:lineRule="auto"/>
              <w:rPr>
                <w:rFonts w:hint="eastAsia" w:ascii="宋体" w:hAnsi="宋体" w:eastAsia="宋体" w:cs="宋体"/>
                <w:color w:val="000000" w:themeColor="text1"/>
                <w:kern w:val="0"/>
                <w:sz w:val="24"/>
                <w:szCs w:val="24"/>
                <w:highlight w:val="none"/>
                <w:lang w:val="zh-CN"/>
                <w14:textFill>
                  <w14:solidFill>
                    <w14:schemeClr w14:val="tx1"/>
                  </w14:solidFill>
                </w14:textFill>
              </w:rPr>
            </w:pPr>
            <w:r>
              <w:rPr>
                <w:rFonts w:hint="eastAsia" w:ascii="宋体" w:hAnsi="宋体" w:eastAsia="宋体" w:cs="宋体"/>
                <w:b/>
                <w:color w:val="000000" w:themeColor="text1"/>
                <w:kern w:val="0"/>
                <w:sz w:val="24"/>
                <w:szCs w:val="24"/>
                <w:highlight w:val="none"/>
                <w:lang w:val="zh-CN"/>
                <w14:textFill>
                  <w14:solidFill>
                    <w14:schemeClr w14:val="tx1"/>
                  </w14:solidFill>
                </w14:textFill>
              </w:rPr>
              <w:fldChar w:fldCharType="begin"/>
            </w:r>
            <w:r>
              <w:rPr>
                <w:rFonts w:hint="eastAsia" w:ascii="宋体" w:hAnsi="宋体" w:eastAsia="宋体" w:cs="宋体"/>
                <w:b/>
                <w:color w:val="000000" w:themeColor="text1"/>
                <w:kern w:val="0"/>
                <w:sz w:val="24"/>
                <w:szCs w:val="24"/>
                <w:highlight w:val="none"/>
                <w:lang w:val="zh-CN"/>
                <w14:textFill>
                  <w14:solidFill>
                    <w14:schemeClr w14:val="tx1"/>
                  </w14:solidFill>
                </w14:textFill>
              </w:rPr>
              <w:instrText xml:space="preserve">eq \o\ac(□,</w:instrText>
            </w:r>
            <w:r>
              <w:rPr>
                <w:rFonts w:hint="eastAsia" w:ascii="宋体" w:hAnsi="宋体" w:eastAsia="宋体" w:cs="宋体"/>
                <w:b/>
                <w:color w:val="000000" w:themeColor="text1"/>
                <w:kern w:val="0"/>
                <w:position w:val="2"/>
                <w:sz w:val="24"/>
                <w:szCs w:val="24"/>
                <w:highlight w:val="none"/>
                <w:lang w:val="zh-CN"/>
                <w14:textFill>
                  <w14:solidFill>
                    <w14:schemeClr w14:val="tx1"/>
                  </w14:solidFill>
                </w14:textFill>
              </w:rPr>
              <w:instrText xml:space="preserve">√</w:instrText>
            </w:r>
            <w:r>
              <w:rPr>
                <w:rFonts w:hint="eastAsia" w:ascii="宋体" w:hAnsi="宋体" w:eastAsia="宋体" w:cs="宋体"/>
                <w:b/>
                <w:color w:val="000000" w:themeColor="text1"/>
                <w:kern w:val="0"/>
                <w:sz w:val="24"/>
                <w:szCs w:val="24"/>
                <w:highlight w:val="none"/>
                <w:lang w:val="zh-CN"/>
                <w14:textFill>
                  <w14:solidFill>
                    <w14:schemeClr w14:val="tx1"/>
                  </w14:solidFill>
                </w14:textFill>
              </w:rPr>
              <w:instrText xml:space="preserve">)</w:instrText>
            </w:r>
            <w:r>
              <w:rPr>
                <w:rFonts w:hint="eastAsia" w:ascii="宋体" w:hAnsi="宋体" w:eastAsia="宋体" w:cs="宋体"/>
                <w:b/>
                <w:color w:val="000000" w:themeColor="text1"/>
                <w:kern w:val="0"/>
                <w:sz w:val="24"/>
                <w:szCs w:val="24"/>
                <w:highlight w:val="none"/>
                <w:lang w:val="zh-CN"/>
                <w14:textFill>
                  <w14:solidFill>
                    <w14:schemeClr w14:val="tx1"/>
                  </w14:solidFill>
                </w14:textFill>
              </w:rPr>
              <w:fldChar w:fldCharType="end"/>
            </w:r>
            <w:r>
              <w:rPr>
                <w:rFonts w:hint="eastAsia" w:ascii="宋体" w:hAnsi="宋体" w:eastAsia="宋体" w:cs="宋体"/>
                <w:bCs/>
                <w:color w:val="000000" w:themeColor="text1"/>
                <w:sz w:val="24"/>
                <w:szCs w:val="24"/>
                <w:highlight w:val="none"/>
                <w:lang w:val="zh-CN"/>
                <w14:textFill>
                  <w14:solidFill>
                    <w14:schemeClr w14:val="tx1"/>
                  </w14:solidFill>
                </w14:textFill>
              </w:rPr>
              <w:t>不召开</w:t>
            </w:r>
          </w:p>
          <w:p>
            <w:pPr>
              <w:autoSpaceDE w:val="0"/>
              <w:autoSpaceDN w:val="0"/>
              <w:adjustRightInd w:val="0"/>
              <w:spacing w:line="276" w:lineRule="auto"/>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□召开，时间：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w:t>
            </w:r>
          </w:p>
        </w:tc>
        <w:tc>
          <w:tcPr>
            <w:tcW w:w="1932"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进口产品参与</w:t>
            </w:r>
          </w:p>
        </w:tc>
        <w:tc>
          <w:tcPr>
            <w:tcW w:w="7497" w:type="dxa"/>
            <w:vAlign w:val="center"/>
          </w:tcPr>
          <w:p>
            <w:pPr>
              <w:autoSpaceDE w:val="0"/>
              <w:autoSpaceDN w:val="0"/>
              <w:adjustRightInd w:val="0"/>
              <w:spacing w:line="276"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lang w:val="zh-CN"/>
                <w14:textFill>
                  <w14:solidFill>
                    <w14:schemeClr w14:val="tx1"/>
                  </w14:solidFill>
                </w14:textFill>
              </w:rPr>
              <w:fldChar w:fldCharType="begin"/>
            </w:r>
            <w:r>
              <w:rPr>
                <w:rFonts w:hint="eastAsia" w:ascii="宋体" w:hAnsi="宋体" w:eastAsia="宋体" w:cs="宋体"/>
                <w:b/>
                <w:color w:val="000000" w:themeColor="text1"/>
                <w:kern w:val="0"/>
                <w:sz w:val="24"/>
                <w:szCs w:val="24"/>
                <w:highlight w:val="none"/>
                <w:lang w:val="zh-CN"/>
                <w14:textFill>
                  <w14:solidFill>
                    <w14:schemeClr w14:val="tx1"/>
                  </w14:solidFill>
                </w14:textFill>
              </w:rPr>
              <w:instrText xml:space="preserve">eq \o\ac(□,</w:instrText>
            </w:r>
            <w:r>
              <w:rPr>
                <w:rFonts w:hint="eastAsia" w:ascii="宋体" w:hAnsi="宋体" w:eastAsia="宋体" w:cs="宋体"/>
                <w:b/>
                <w:color w:val="000000" w:themeColor="text1"/>
                <w:kern w:val="0"/>
                <w:position w:val="2"/>
                <w:sz w:val="24"/>
                <w:szCs w:val="24"/>
                <w:highlight w:val="none"/>
                <w:lang w:val="zh-CN"/>
                <w14:textFill>
                  <w14:solidFill>
                    <w14:schemeClr w14:val="tx1"/>
                  </w14:solidFill>
                </w14:textFill>
              </w:rPr>
              <w:instrText xml:space="preserve">√</w:instrText>
            </w:r>
            <w:r>
              <w:rPr>
                <w:rFonts w:hint="eastAsia" w:ascii="宋体" w:hAnsi="宋体" w:eastAsia="宋体" w:cs="宋体"/>
                <w:b/>
                <w:color w:val="000000" w:themeColor="text1"/>
                <w:kern w:val="0"/>
                <w:sz w:val="24"/>
                <w:szCs w:val="24"/>
                <w:highlight w:val="none"/>
                <w:lang w:val="zh-CN"/>
                <w14:textFill>
                  <w14:solidFill>
                    <w14:schemeClr w14:val="tx1"/>
                  </w14:solidFill>
                </w14:textFill>
              </w:rPr>
              <w:instrText xml:space="preserve">)</w:instrText>
            </w:r>
            <w:r>
              <w:rPr>
                <w:rFonts w:hint="eastAsia" w:ascii="宋体" w:hAnsi="宋体" w:eastAsia="宋体" w:cs="宋体"/>
                <w:b/>
                <w:color w:val="000000" w:themeColor="text1"/>
                <w:kern w:val="0"/>
                <w:sz w:val="24"/>
                <w:szCs w:val="24"/>
                <w:highlight w:val="none"/>
                <w:lang w:val="zh-CN"/>
                <w14:textFill>
                  <w14:solidFill>
                    <w14:schemeClr w14:val="tx1"/>
                  </w14:solidFill>
                </w14:textFill>
              </w:rPr>
              <w:fldChar w:fldCharType="end"/>
            </w:r>
            <w:r>
              <w:rPr>
                <w:rFonts w:hint="eastAsia" w:ascii="宋体" w:hAnsi="宋体" w:eastAsia="宋体" w:cs="宋体"/>
                <w:bCs/>
                <w:color w:val="000000" w:themeColor="text1"/>
                <w:sz w:val="24"/>
                <w:szCs w:val="24"/>
                <w:highlight w:val="none"/>
                <w:lang w:val="zh-CN"/>
                <w14:textFill>
                  <w14:solidFill>
                    <w14:schemeClr w14:val="tx1"/>
                  </w14:solidFill>
                </w14:textFill>
              </w:rPr>
              <w:t xml:space="preserve">不允许    </w:t>
            </w:r>
            <w:r>
              <w:rPr>
                <w:rFonts w:hint="eastAsia" w:ascii="宋体" w:hAnsi="宋体" w:eastAsia="宋体" w:cs="宋体"/>
                <w:b/>
                <w:bCs/>
                <w:color w:val="000000" w:themeColor="text1"/>
                <w:sz w:val="24"/>
                <w:szCs w:val="24"/>
                <w:highlight w:val="none"/>
                <w:lang w:val="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w:t>
            </w:r>
          </w:p>
        </w:tc>
        <w:tc>
          <w:tcPr>
            <w:tcW w:w="1932"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投标有效期</w:t>
            </w:r>
          </w:p>
        </w:tc>
        <w:tc>
          <w:tcPr>
            <w:tcW w:w="7497" w:type="dxa"/>
            <w:vAlign w:val="center"/>
          </w:tcPr>
          <w:p>
            <w:pPr>
              <w:autoSpaceDE w:val="0"/>
              <w:autoSpaceDN w:val="0"/>
              <w:adjustRightInd w:val="0"/>
              <w:spacing w:line="276"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60天（自</w:t>
            </w:r>
            <w:r>
              <w:rPr>
                <w:rFonts w:hint="eastAsia" w:ascii="宋体" w:hAnsi="宋体" w:eastAsia="宋体" w:cs="宋体"/>
                <w:color w:val="000000" w:themeColor="text1"/>
                <w:kern w:val="0"/>
                <w:sz w:val="24"/>
                <w:szCs w:val="24"/>
                <w:highlight w:val="none"/>
                <w14:textFill>
                  <w14:solidFill>
                    <w14:schemeClr w14:val="tx1"/>
                  </w14:solidFill>
                </w14:textFill>
              </w:rPr>
              <w:t>提交投标文件的截止之日起算</w:t>
            </w:r>
            <w:r>
              <w:rPr>
                <w:rFonts w:hint="eastAsia" w:ascii="宋体" w:hAnsi="宋体" w:eastAsia="宋体" w:cs="宋体"/>
                <w:color w:val="000000" w:themeColor="text1"/>
                <w:sz w:val="24"/>
                <w:szCs w:val="24"/>
                <w:highlight w:val="none"/>
                <w14:textFill>
                  <w14:solidFill>
                    <w14:schemeClr w14:val="tx1"/>
                  </w14:solidFill>
                </w14:textFill>
              </w:rPr>
              <w:t>）</w:t>
            </w:r>
          </w:p>
          <w:p>
            <w:pPr>
              <w:autoSpaceDE w:val="0"/>
              <w:autoSpaceDN w:val="0"/>
              <w:adjustRightInd w:val="0"/>
              <w:spacing w:line="276"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中标人投标有效期延至合同验收之日，</w:t>
            </w:r>
            <w:r>
              <w:rPr>
                <w:rFonts w:hint="eastAsia" w:ascii="宋体" w:hAnsi="宋体" w:eastAsia="宋体" w:cs="宋体"/>
                <w:color w:val="000000" w:themeColor="text1"/>
                <w:kern w:val="0"/>
                <w:sz w:val="24"/>
                <w:szCs w:val="24"/>
                <w:highlight w:val="none"/>
                <w14:textFill>
                  <w14:solidFill>
                    <w14:schemeClr w14:val="tx1"/>
                  </w14:solidFill>
                </w14:textFill>
              </w:rPr>
              <w:t>中标人全部合同义务履行完毕为止。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w:t>
            </w:r>
          </w:p>
        </w:tc>
        <w:tc>
          <w:tcPr>
            <w:tcW w:w="1932" w:type="dxa"/>
            <w:vAlign w:val="center"/>
          </w:tcPr>
          <w:p>
            <w:pPr>
              <w:autoSpaceDE w:val="0"/>
              <w:autoSpaceDN w:val="0"/>
              <w:adjustRightInd w:val="0"/>
              <w:spacing w:line="360" w:lineRule="auto"/>
              <w:jc w:val="center"/>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中标人将本项目的非主体、非关键性</w:t>
            </w:r>
          </w:p>
          <w:p>
            <w:pPr>
              <w:autoSpaceDE w:val="0"/>
              <w:autoSpaceDN w:val="0"/>
              <w:adjustRightIn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工作分包</w:t>
            </w:r>
          </w:p>
        </w:tc>
        <w:tc>
          <w:tcPr>
            <w:tcW w:w="7497" w:type="dxa"/>
            <w:vAlign w:val="center"/>
          </w:tcPr>
          <w:p>
            <w:pPr>
              <w:autoSpaceDE w:val="0"/>
              <w:autoSpaceDN w:val="0"/>
              <w:adjustRightInd w:val="0"/>
              <w:spacing w:line="276"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lang w:val="zh-CN"/>
                <w14:textFill>
                  <w14:solidFill>
                    <w14:schemeClr w14:val="tx1"/>
                  </w14:solidFill>
                </w14:textFill>
              </w:rPr>
              <w:fldChar w:fldCharType="begin"/>
            </w:r>
            <w:r>
              <w:rPr>
                <w:rFonts w:hint="eastAsia" w:ascii="宋体" w:hAnsi="宋体" w:eastAsia="宋体" w:cs="宋体"/>
                <w:b/>
                <w:color w:val="000000" w:themeColor="text1"/>
                <w:kern w:val="0"/>
                <w:sz w:val="24"/>
                <w:szCs w:val="24"/>
                <w:highlight w:val="none"/>
                <w:lang w:val="zh-CN"/>
                <w14:textFill>
                  <w14:solidFill>
                    <w14:schemeClr w14:val="tx1"/>
                  </w14:solidFill>
                </w14:textFill>
              </w:rPr>
              <w:instrText xml:space="preserve">eq \o\ac(□,</w:instrText>
            </w:r>
            <w:r>
              <w:rPr>
                <w:rFonts w:hint="eastAsia" w:ascii="宋体" w:hAnsi="宋体" w:eastAsia="宋体" w:cs="宋体"/>
                <w:b/>
                <w:color w:val="000000" w:themeColor="text1"/>
                <w:kern w:val="0"/>
                <w:position w:val="2"/>
                <w:sz w:val="24"/>
                <w:szCs w:val="24"/>
                <w:highlight w:val="none"/>
                <w:lang w:val="zh-CN"/>
                <w14:textFill>
                  <w14:solidFill>
                    <w14:schemeClr w14:val="tx1"/>
                  </w14:solidFill>
                </w14:textFill>
              </w:rPr>
              <w:instrText xml:space="preserve">√</w:instrText>
            </w:r>
            <w:r>
              <w:rPr>
                <w:rFonts w:hint="eastAsia" w:ascii="宋体" w:hAnsi="宋体" w:eastAsia="宋体" w:cs="宋体"/>
                <w:b/>
                <w:color w:val="000000" w:themeColor="text1"/>
                <w:kern w:val="0"/>
                <w:sz w:val="24"/>
                <w:szCs w:val="24"/>
                <w:highlight w:val="none"/>
                <w:lang w:val="zh-CN"/>
                <w14:textFill>
                  <w14:solidFill>
                    <w14:schemeClr w14:val="tx1"/>
                  </w14:solidFill>
                </w14:textFill>
              </w:rPr>
              <w:instrText xml:space="preserve">)</w:instrText>
            </w:r>
            <w:r>
              <w:rPr>
                <w:rFonts w:hint="eastAsia" w:ascii="宋体" w:hAnsi="宋体" w:eastAsia="宋体" w:cs="宋体"/>
                <w:b/>
                <w:color w:val="000000" w:themeColor="text1"/>
                <w:kern w:val="0"/>
                <w:sz w:val="24"/>
                <w:szCs w:val="24"/>
                <w:highlight w:val="none"/>
                <w:lang w:val="zh-CN"/>
                <w14:textFill>
                  <w14:solidFill>
                    <w14:schemeClr w14:val="tx1"/>
                  </w14:solidFill>
                </w14:textFill>
              </w:rPr>
              <w:fldChar w:fldCharType="end"/>
            </w:r>
            <w:r>
              <w:rPr>
                <w:rFonts w:hint="eastAsia" w:ascii="宋体" w:hAnsi="宋体" w:eastAsia="宋体" w:cs="宋体"/>
                <w:bCs/>
                <w:color w:val="000000" w:themeColor="text1"/>
                <w:sz w:val="24"/>
                <w:szCs w:val="24"/>
                <w:highlight w:val="none"/>
                <w:lang w:val="zh-CN"/>
                <w14:textFill>
                  <w14:solidFill>
                    <w14:schemeClr w14:val="tx1"/>
                  </w14:solidFill>
                </w14:textFill>
              </w:rPr>
              <w:t xml:space="preserve">不允许   </w:t>
            </w:r>
            <w:r>
              <w:rPr>
                <w:rFonts w:hint="eastAsia" w:ascii="宋体" w:hAnsi="宋体" w:eastAsia="宋体" w:cs="宋体"/>
                <w:b/>
                <w:bCs/>
                <w:color w:val="000000" w:themeColor="text1"/>
                <w:sz w:val="24"/>
                <w:szCs w:val="24"/>
                <w:highlight w:val="none"/>
                <w:lang w:val="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w:t>
            </w:r>
          </w:p>
        </w:tc>
        <w:tc>
          <w:tcPr>
            <w:tcW w:w="1932" w:type="dxa"/>
            <w:vAlign w:val="center"/>
          </w:tcPr>
          <w:p>
            <w:pPr>
              <w:autoSpaceDE w:val="0"/>
              <w:autoSpaceDN w:val="0"/>
              <w:adjustRightInd w:val="0"/>
              <w:spacing w:line="360" w:lineRule="auto"/>
              <w:jc w:val="center"/>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投标截止及开标时间</w:t>
            </w:r>
          </w:p>
        </w:tc>
        <w:tc>
          <w:tcPr>
            <w:tcW w:w="7497" w:type="dxa"/>
            <w:vAlign w:val="center"/>
          </w:tcPr>
          <w:p>
            <w:pPr>
              <w:autoSpaceDE w:val="0"/>
              <w:autoSpaceDN w:val="0"/>
              <w:adjustRightInd w:val="0"/>
              <w:spacing w:line="360" w:lineRule="auto"/>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202</w:t>
            </w:r>
            <w:r>
              <w:rPr>
                <w:rFonts w:hint="eastAsia" w:ascii="宋体" w:hAnsi="宋体" w:eastAsia="宋体" w:cs="宋体"/>
                <w:bCs/>
                <w:color w:val="000000" w:themeColor="text1"/>
                <w:sz w:val="24"/>
                <w:szCs w:val="24"/>
                <w:highlight w:val="none"/>
                <w14:textFill>
                  <w14:solidFill>
                    <w14:schemeClr w14:val="tx1"/>
                  </w14:solidFill>
                </w14:textFill>
              </w:rPr>
              <w:t>1</w:t>
            </w:r>
            <w:r>
              <w:rPr>
                <w:rFonts w:hint="eastAsia" w:ascii="宋体" w:hAnsi="宋体" w:eastAsia="宋体" w:cs="宋体"/>
                <w:bCs/>
                <w:color w:val="000000" w:themeColor="text1"/>
                <w:sz w:val="24"/>
                <w:szCs w:val="24"/>
                <w:highlight w:val="none"/>
                <w:lang w:val="zh-CN"/>
                <w14:textFill>
                  <w14:solidFill>
                    <w14:schemeClr w14:val="tx1"/>
                  </w14:solidFill>
                </w14:textFill>
              </w:rPr>
              <w:t>年</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Cs/>
                <w:color w:val="000000" w:themeColor="text1"/>
                <w:sz w:val="24"/>
                <w:szCs w:val="24"/>
                <w:highlight w:val="none"/>
                <w:lang w:val="zh-CN"/>
                <w14:textFill>
                  <w14:solidFill>
                    <w14:schemeClr w14:val="tx1"/>
                  </w14:solidFill>
                </w14:textFill>
              </w:rPr>
              <w:t>月</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26</w:t>
            </w:r>
            <w:r>
              <w:rPr>
                <w:rFonts w:hint="eastAsia" w:ascii="宋体" w:hAnsi="宋体" w:eastAsia="宋体" w:cs="宋体"/>
                <w:bCs/>
                <w:color w:val="000000" w:themeColor="text1"/>
                <w:sz w:val="24"/>
                <w:szCs w:val="24"/>
                <w:highlight w:val="none"/>
                <w:lang w:val="zh-CN"/>
                <w14:textFill>
                  <w14:solidFill>
                    <w14:schemeClr w14:val="tx1"/>
                  </w14:solidFill>
                </w14:textFill>
              </w:rPr>
              <w:t>日</w:t>
            </w:r>
            <w:r>
              <w:rPr>
                <w:rFonts w:hint="eastAsia" w:ascii="宋体" w:hAnsi="宋体" w:eastAsia="宋体" w:cs="宋体"/>
                <w:bCs/>
                <w:color w:val="000000" w:themeColor="text1"/>
                <w:sz w:val="24"/>
                <w:szCs w:val="24"/>
                <w:highlight w:val="none"/>
                <w14:textFill>
                  <w14:solidFill>
                    <w14:schemeClr w14:val="tx1"/>
                  </w14:solidFill>
                </w14:textFill>
              </w:rPr>
              <w:t>9</w:t>
            </w:r>
            <w:r>
              <w:rPr>
                <w:rFonts w:hint="eastAsia" w:ascii="宋体" w:hAnsi="宋体" w:eastAsia="宋体" w:cs="宋体"/>
                <w:bCs/>
                <w:color w:val="000000" w:themeColor="text1"/>
                <w:sz w:val="24"/>
                <w:szCs w:val="24"/>
                <w:highlight w:val="none"/>
                <w:lang w:val="zh-CN"/>
                <w14:textFill>
                  <w14:solidFill>
                    <w14:schemeClr w14:val="tx1"/>
                  </w14:solidFill>
                </w14:textFill>
              </w:rPr>
              <w:t>时</w:t>
            </w:r>
            <w:r>
              <w:rPr>
                <w:rFonts w:hint="eastAsia" w:ascii="宋体" w:hAnsi="宋体" w:eastAsia="宋体" w:cs="宋体"/>
                <w:bCs/>
                <w:color w:val="000000" w:themeColor="text1"/>
                <w:sz w:val="24"/>
                <w:szCs w:val="24"/>
                <w:highlight w:val="none"/>
                <w14:textFill>
                  <w14:solidFill>
                    <w14:schemeClr w14:val="tx1"/>
                  </w14:solidFill>
                </w14:textFill>
              </w:rPr>
              <w:t>30</w:t>
            </w:r>
            <w:r>
              <w:rPr>
                <w:rFonts w:hint="eastAsia" w:ascii="宋体" w:hAnsi="宋体" w:eastAsia="宋体" w:cs="宋体"/>
                <w:bCs/>
                <w:color w:val="000000" w:themeColor="text1"/>
                <w:sz w:val="24"/>
                <w:szCs w:val="24"/>
                <w:highlight w:val="none"/>
                <w:lang w:val="zh-CN"/>
                <w14:textFill>
                  <w14:solidFill>
                    <w14:schemeClr w14:val="tx1"/>
                  </w14:solidFill>
                </w14:textFill>
              </w:rPr>
              <w:t>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w:t>
            </w:r>
          </w:p>
        </w:tc>
        <w:tc>
          <w:tcPr>
            <w:tcW w:w="1932" w:type="dxa"/>
            <w:vAlign w:val="center"/>
          </w:tcPr>
          <w:p>
            <w:pPr>
              <w:autoSpaceDE w:val="0"/>
              <w:autoSpaceDN w:val="0"/>
              <w:adjustRightInd w:val="0"/>
              <w:spacing w:line="360" w:lineRule="auto"/>
              <w:jc w:val="center"/>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本项目是否采用不见面开标</w:t>
            </w:r>
          </w:p>
        </w:tc>
        <w:tc>
          <w:tcPr>
            <w:tcW w:w="7497" w:type="dxa"/>
            <w:vAlign w:val="center"/>
          </w:tcPr>
          <w:p>
            <w:pPr>
              <w:snapToGrid w:val="0"/>
              <w:spacing w:line="360" w:lineRule="auto"/>
              <w:jc w:val="left"/>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kern w:val="0"/>
                <w:sz w:val="24"/>
                <w:szCs w:val="24"/>
                <w:highlight w:val="none"/>
                <w:lang w:val="zh-CN"/>
                <w14:textFill>
                  <w14:solidFill>
                    <w14:schemeClr w14:val="tx1"/>
                  </w14:solidFill>
                </w14:textFill>
              </w:rPr>
              <w:fldChar w:fldCharType="begin"/>
            </w:r>
            <w:r>
              <w:rPr>
                <w:rFonts w:hint="eastAsia" w:ascii="宋体" w:hAnsi="宋体" w:eastAsia="宋体" w:cs="宋体"/>
                <w:b/>
                <w:color w:val="000000" w:themeColor="text1"/>
                <w:kern w:val="0"/>
                <w:sz w:val="24"/>
                <w:szCs w:val="24"/>
                <w:highlight w:val="none"/>
                <w:lang w:val="zh-CN"/>
                <w14:textFill>
                  <w14:solidFill>
                    <w14:schemeClr w14:val="tx1"/>
                  </w14:solidFill>
                </w14:textFill>
              </w:rPr>
              <w:instrText xml:space="preserve">eq \o\ac(□,</w:instrText>
            </w:r>
            <w:r>
              <w:rPr>
                <w:rFonts w:hint="eastAsia" w:ascii="宋体" w:hAnsi="宋体" w:eastAsia="宋体" w:cs="宋体"/>
                <w:b/>
                <w:color w:val="000000" w:themeColor="text1"/>
                <w:kern w:val="0"/>
                <w:position w:val="2"/>
                <w:sz w:val="24"/>
                <w:szCs w:val="24"/>
                <w:highlight w:val="none"/>
                <w:lang w:val="zh-CN"/>
                <w14:textFill>
                  <w14:solidFill>
                    <w14:schemeClr w14:val="tx1"/>
                  </w14:solidFill>
                </w14:textFill>
              </w:rPr>
              <w:instrText xml:space="preserve">√</w:instrText>
            </w:r>
            <w:r>
              <w:rPr>
                <w:rFonts w:hint="eastAsia" w:ascii="宋体" w:hAnsi="宋体" w:eastAsia="宋体" w:cs="宋体"/>
                <w:b/>
                <w:color w:val="000000" w:themeColor="text1"/>
                <w:kern w:val="0"/>
                <w:sz w:val="24"/>
                <w:szCs w:val="24"/>
                <w:highlight w:val="none"/>
                <w:lang w:val="zh-CN"/>
                <w14:textFill>
                  <w14:solidFill>
                    <w14:schemeClr w14:val="tx1"/>
                  </w14:solidFill>
                </w14:textFill>
              </w:rPr>
              <w:instrText xml:space="preserve">)</w:instrText>
            </w:r>
            <w:r>
              <w:rPr>
                <w:rFonts w:hint="eastAsia" w:ascii="宋体" w:hAnsi="宋体" w:eastAsia="宋体" w:cs="宋体"/>
                <w:b/>
                <w:color w:val="000000" w:themeColor="text1"/>
                <w:kern w:val="0"/>
                <w:sz w:val="24"/>
                <w:szCs w:val="24"/>
                <w:highlight w:val="none"/>
                <w:lang w:val="zh-CN"/>
                <w14:textFill>
                  <w14:solidFill>
                    <w14:schemeClr w14:val="tx1"/>
                  </w14:solidFill>
                </w14:textFill>
              </w:rPr>
              <w:fldChar w:fldCharType="end"/>
            </w:r>
            <w:r>
              <w:rPr>
                <w:rFonts w:hint="eastAsia" w:ascii="宋体" w:hAnsi="宋体" w:eastAsia="宋体" w:cs="宋体"/>
                <w:bCs/>
                <w:color w:val="000000" w:themeColor="text1"/>
                <w:sz w:val="24"/>
                <w:szCs w:val="24"/>
                <w:highlight w:val="none"/>
                <w:lang w:val="zh-CN"/>
                <w14:textFill>
                  <w14:solidFill>
                    <w14:schemeClr w14:val="tx1"/>
                  </w14:solidFill>
                </w14:textFill>
              </w:rPr>
              <w:t>是 </w:t>
            </w:r>
            <w:r>
              <w:rPr>
                <w:rFonts w:hint="eastAsia" w:ascii="宋体" w:hAnsi="宋体" w:eastAsia="宋体" w:cs="宋体"/>
                <w:b/>
                <w:bCs/>
                <w:color w:val="000000" w:themeColor="text1"/>
                <w:sz w:val="24"/>
                <w:szCs w:val="24"/>
                <w:highlight w:val="none"/>
                <w:lang w:val="zh-CN"/>
                <w14:textFill>
                  <w14:solidFill>
                    <w14:schemeClr w14:val="tx1"/>
                  </w14:solidFill>
                </w14:textFill>
              </w:rPr>
              <w:t>□</w:t>
            </w:r>
            <w:r>
              <w:rPr>
                <w:rFonts w:hint="eastAsia" w:ascii="宋体" w:hAnsi="宋体" w:eastAsia="宋体" w:cs="宋体"/>
                <w:bCs/>
                <w:color w:val="000000" w:themeColor="text1"/>
                <w:sz w:val="24"/>
                <w:szCs w:val="24"/>
                <w:highlight w:val="none"/>
                <w:lang w:val="zh-CN"/>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14</w:t>
            </w:r>
          </w:p>
        </w:tc>
        <w:tc>
          <w:tcPr>
            <w:tcW w:w="1932" w:type="dxa"/>
            <w:vAlign w:val="center"/>
          </w:tcPr>
          <w:p>
            <w:pPr>
              <w:autoSpaceDE w:val="0"/>
              <w:autoSpaceDN w:val="0"/>
              <w:adjustRightIn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招标人(代理机构)线上开标地点</w:t>
            </w:r>
          </w:p>
        </w:tc>
        <w:tc>
          <w:tcPr>
            <w:tcW w:w="7497" w:type="dxa"/>
            <w:vAlign w:val="center"/>
          </w:tcPr>
          <w:p>
            <w:pPr>
              <w:autoSpaceDE w:val="0"/>
              <w:autoSpaceDN w:val="0"/>
              <w:adjustRightInd w:val="0"/>
              <w:spacing w:line="360" w:lineRule="auto"/>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许昌市建安区公共资源交易中心四楼开标</w:t>
            </w:r>
            <w:r>
              <w:rPr>
                <w:rFonts w:hint="eastAsia" w:ascii="宋体" w:hAnsi="宋体" w:eastAsia="宋体" w:cs="宋体"/>
                <w:bCs/>
                <w:color w:val="000000" w:themeColor="text1"/>
                <w:sz w:val="24"/>
                <w:szCs w:val="24"/>
                <w:highlight w:val="none"/>
                <w:lang w:eastAsia="zh-CN"/>
                <w14:textFill>
                  <w14:solidFill>
                    <w14:schemeClr w14:val="tx1"/>
                  </w14:solidFill>
                </w14:textFill>
              </w:rPr>
              <w:t>二</w:t>
            </w:r>
            <w:r>
              <w:rPr>
                <w:rFonts w:hint="eastAsia" w:ascii="宋体" w:hAnsi="宋体" w:eastAsia="宋体" w:cs="宋体"/>
                <w:bCs/>
                <w:color w:val="000000" w:themeColor="text1"/>
                <w:sz w:val="24"/>
                <w:szCs w:val="24"/>
                <w:highlight w:val="none"/>
                <w:lang w:val="zh-CN"/>
                <w14:textFill>
                  <w14:solidFill>
                    <w14:schemeClr w14:val="tx1"/>
                  </w14:solidFill>
                </w14:textFill>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w:t>
            </w:r>
          </w:p>
        </w:tc>
        <w:tc>
          <w:tcPr>
            <w:tcW w:w="1932" w:type="dxa"/>
            <w:vAlign w:val="center"/>
          </w:tcPr>
          <w:p>
            <w:pPr>
              <w:autoSpaceDE w:val="0"/>
              <w:autoSpaceDN w:val="0"/>
              <w:adjustRightInd w:val="0"/>
              <w:spacing w:line="276" w:lineRule="auto"/>
              <w:jc w:val="center"/>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投标保证金</w:t>
            </w:r>
          </w:p>
        </w:tc>
        <w:tc>
          <w:tcPr>
            <w:tcW w:w="7497" w:type="dxa"/>
            <w:vAlign w:val="center"/>
          </w:tcPr>
          <w:p>
            <w:pPr>
              <w:tabs>
                <w:tab w:val="left" w:pos="1260"/>
              </w:tabs>
              <w:autoSpaceDE w:val="0"/>
              <w:autoSpaceDN w:val="0"/>
              <w:spacing w:line="360" w:lineRule="auto"/>
              <w:contextualSpacing/>
              <w:rPr>
                <w:rFonts w:hint="eastAsia" w:ascii="宋体" w:hAnsi="宋体" w:eastAsia="宋体" w:cs="宋体"/>
                <w:color w:val="000000" w:themeColor="text1"/>
                <w:spacing w:val="-2"/>
                <w:sz w:val="24"/>
                <w:szCs w:val="24"/>
                <w:highlight w:val="none"/>
                <w:lang w:val="zh-CN"/>
                <w14:textFill>
                  <w14:solidFill>
                    <w14:schemeClr w14:val="tx1"/>
                  </w14:solidFill>
                </w14:textFill>
              </w:rPr>
            </w:pPr>
            <w:r>
              <w:rPr>
                <w:rFonts w:hint="eastAsia" w:ascii="宋体" w:hAnsi="宋体" w:eastAsia="宋体" w:cs="宋体"/>
                <w:color w:val="000000" w:themeColor="text1"/>
                <w:spacing w:val="-2"/>
                <w:sz w:val="24"/>
                <w:szCs w:val="24"/>
                <w:highlight w:val="none"/>
                <w:lang w:val="zh-CN"/>
                <w14:textFill>
                  <w14:solidFill>
                    <w14:schemeClr w14:val="tx1"/>
                  </w14:solidFill>
                </w14:textFill>
              </w:rPr>
              <w:t>本项目不收取。</w:t>
            </w:r>
          </w:p>
          <w:p>
            <w:pPr>
              <w:tabs>
                <w:tab w:val="left" w:pos="1260"/>
              </w:tabs>
              <w:autoSpaceDE w:val="0"/>
              <w:autoSpaceDN w:val="0"/>
              <w:spacing w:line="360" w:lineRule="auto"/>
              <w:contextualSpacing/>
              <w:rPr>
                <w:rFonts w:hint="eastAsia" w:ascii="宋体" w:hAnsi="宋体" w:eastAsia="宋体" w:cs="宋体"/>
                <w:color w:val="000000" w:themeColor="text1"/>
                <w:spacing w:val="-2"/>
                <w:sz w:val="24"/>
                <w:szCs w:val="24"/>
                <w:highlight w:val="none"/>
                <w:lang w:val="zh-CN"/>
                <w14:textFill>
                  <w14:solidFill>
                    <w14:schemeClr w14:val="tx1"/>
                  </w14:solidFill>
                </w14:textFill>
              </w:rPr>
            </w:pPr>
            <w:r>
              <w:rPr>
                <w:rFonts w:hint="eastAsia" w:ascii="宋体" w:hAnsi="宋体" w:eastAsia="宋体" w:cs="宋体"/>
                <w:color w:val="000000" w:themeColor="text1"/>
                <w:spacing w:val="-2"/>
                <w:sz w:val="24"/>
                <w:szCs w:val="24"/>
                <w:highlight w:val="none"/>
                <w:lang w:val="zh-CN"/>
                <w14:textFill>
                  <w14:solidFill>
                    <w14:schemeClr w14:val="tx1"/>
                  </w14:solidFill>
                </w14:textFill>
              </w:rPr>
              <w:t>投标人应提供投标承诺函。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16</w:t>
            </w:r>
          </w:p>
        </w:tc>
        <w:tc>
          <w:tcPr>
            <w:tcW w:w="1932"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公告发布</w:t>
            </w:r>
          </w:p>
        </w:tc>
        <w:tc>
          <w:tcPr>
            <w:tcW w:w="7497" w:type="dxa"/>
            <w:tcBorders>
              <w:top w:val="single" w:color="auto" w:sz="4" w:space="0"/>
            </w:tcBorders>
            <w:vAlign w:val="center"/>
          </w:tcPr>
          <w:p>
            <w:pPr>
              <w:autoSpaceDE w:val="0"/>
              <w:autoSpaceDN w:val="0"/>
              <w:adjustRightInd w:val="0"/>
              <w:spacing w:line="360" w:lineRule="auto"/>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招标公告、中标公告、变更（更正）公告、现场勘察答复等相关信息同时在以下网站发布：《中国政府采购网》、《河南省政府采购网》、《许昌市政府采购网》、《许昌市建安区人民政府网》、《全国公共资源交易平台（河南省·许昌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17</w:t>
            </w:r>
          </w:p>
        </w:tc>
        <w:tc>
          <w:tcPr>
            <w:tcW w:w="1932" w:type="dxa"/>
            <w:vAlign w:val="center"/>
          </w:tcPr>
          <w:p>
            <w:pPr>
              <w:autoSpaceDE w:val="0"/>
              <w:autoSpaceDN w:val="0"/>
              <w:adjustRightIn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采购人澄清或修改招标文件时间</w:t>
            </w:r>
          </w:p>
        </w:tc>
        <w:tc>
          <w:tcPr>
            <w:tcW w:w="7497" w:type="dxa"/>
            <w:vAlign w:val="center"/>
          </w:tcPr>
          <w:p>
            <w:pPr>
              <w:autoSpaceDE w:val="0"/>
              <w:autoSpaceDN w:val="0"/>
              <w:adjustRightInd w:val="0"/>
              <w:spacing w:line="360" w:lineRule="auto"/>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投标截止时间15日前（</w:t>
            </w:r>
            <w:r>
              <w:rPr>
                <w:rFonts w:hint="eastAsia" w:ascii="宋体" w:hAnsi="宋体" w:eastAsia="宋体" w:cs="宋体"/>
                <w:color w:val="000000" w:themeColor="text1"/>
                <w:sz w:val="24"/>
                <w:szCs w:val="24"/>
                <w:highlight w:val="none"/>
                <w:lang w:val="zh-CN"/>
                <w14:textFill>
                  <w14:solidFill>
                    <w14:schemeClr w14:val="tx1"/>
                  </w14:solidFill>
                </w14:textFill>
              </w:rPr>
              <w:t>澄清内容可能影响投标文件编制的）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18</w:t>
            </w:r>
          </w:p>
        </w:tc>
        <w:tc>
          <w:tcPr>
            <w:tcW w:w="1932" w:type="dxa"/>
            <w:vAlign w:val="center"/>
          </w:tcPr>
          <w:p>
            <w:pPr>
              <w:autoSpaceDE w:val="0"/>
              <w:autoSpaceDN w:val="0"/>
              <w:adjustRightIn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投标人对采购文件质疑截止时间</w:t>
            </w:r>
          </w:p>
        </w:tc>
        <w:tc>
          <w:tcPr>
            <w:tcW w:w="7497" w:type="dxa"/>
            <w:vAlign w:val="center"/>
          </w:tcPr>
          <w:p>
            <w:pPr>
              <w:autoSpaceDE w:val="0"/>
              <w:autoSpaceDN w:val="0"/>
              <w:adjustRightInd w:val="0"/>
              <w:spacing w:line="360" w:lineRule="auto"/>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招标公告期满之日起七个工作日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w:t>
            </w:r>
          </w:p>
        </w:tc>
        <w:tc>
          <w:tcPr>
            <w:tcW w:w="1932" w:type="dxa"/>
            <w:vAlign w:val="center"/>
          </w:tcPr>
          <w:p>
            <w:pPr>
              <w:autoSpaceDE w:val="0"/>
              <w:autoSpaceDN w:val="0"/>
              <w:adjustRightIn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投标文件份数</w:t>
            </w:r>
          </w:p>
        </w:tc>
        <w:tc>
          <w:tcPr>
            <w:tcW w:w="7497" w:type="dxa"/>
            <w:vAlign w:val="center"/>
          </w:tcPr>
          <w:p>
            <w:pPr>
              <w:autoSpaceDE w:val="0"/>
              <w:autoSpaceDN w:val="0"/>
              <w:adjustRightInd w:val="0"/>
              <w:spacing w:line="360" w:lineRule="auto"/>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电子投标文件：成功上传至《全国公共资源交易平台（河南省·许昌市）》公共资源交易系统加密电子投标文件1份（文件格式为： XXX公司XXX项目编号.file）。</w:t>
            </w:r>
          </w:p>
          <w:p>
            <w:pPr>
              <w:autoSpaceDE w:val="0"/>
              <w:autoSpaceDN w:val="0"/>
              <w:adjustRightInd w:val="0"/>
              <w:spacing w:line="360" w:lineRule="auto"/>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注:投标人提交的电子投标文件，必须是通过“许昌投标文件制作系统SEARUN 最新版本”制作，并经过签章和加密后生成的电子投标文件。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20</w:t>
            </w:r>
          </w:p>
        </w:tc>
        <w:tc>
          <w:tcPr>
            <w:tcW w:w="1932" w:type="dxa"/>
            <w:vAlign w:val="center"/>
          </w:tcPr>
          <w:p>
            <w:pPr>
              <w:autoSpaceDE w:val="0"/>
              <w:autoSpaceDN w:val="0"/>
              <w:adjustRightIn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投标文件的</w:t>
            </w:r>
          </w:p>
          <w:p>
            <w:pPr>
              <w:autoSpaceDE w:val="0"/>
              <w:autoSpaceDN w:val="0"/>
              <w:adjustRightIn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签署盖章</w:t>
            </w:r>
          </w:p>
        </w:tc>
        <w:tc>
          <w:tcPr>
            <w:tcW w:w="7497" w:type="dxa"/>
            <w:vAlign w:val="center"/>
          </w:tcPr>
          <w:p>
            <w:pPr>
              <w:autoSpaceDE w:val="0"/>
              <w:autoSpaceDN w:val="0"/>
              <w:adjustRightInd w:val="0"/>
              <w:spacing w:line="420" w:lineRule="exac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电子投标文件：按招标文件要求加盖投标人电子印章和法人电子印章。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w:t>
            </w:r>
          </w:p>
        </w:tc>
        <w:tc>
          <w:tcPr>
            <w:tcW w:w="1932" w:type="dxa"/>
            <w:vAlign w:val="center"/>
          </w:tcPr>
          <w:p>
            <w:pPr>
              <w:autoSpaceDE w:val="0"/>
              <w:autoSpaceDN w:val="0"/>
              <w:adjustRightIn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开标程序</w:t>
            </w:r>
          </w:p>
        </w:tc>
        <w:tc>
          <w:tcPr>
            <w:tcW w:w="7497" w:type="dxa"/>
          </w:tcPr>
          <w:p>
            <w:pPr>
              <w:autoSpaceDE w:val="0"/>
              <w:autoSpaceDN w:val="0"/>
              <w:adjustRightInd w:val="0"/>
              <w:spacing w:line="420" w:lineRule="exac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 本项目采用“远程不见面”开标方式，投标人应当在开标时间前使用CA数字证书登录交易系统远程开标大厅，在线准时参加开标活动并进行投标文件远程解密、在线提异议（质疑）及电子签章等；招标人及招标代理机构在开标时间前到达指定地点使用CA数字证书登录交易系统远程开标大厅，做好开标前各项准备。</w:t>
            </w:r>
          </w:p>
          <w:p>
            <w:pPr>
              <w:autoSpaceDE w:val="0"/>
              <w:autoSpaceDN w:val="0"/>
              <w:adjustRightInd w:val="0"/>
              <w:spacing w:line="420" w:lineRule="exac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 投标截止时间到达时，招标代理机构点击“开标开始”按钮，开始不见面开标；点击“解密环节”按钮，开始解密60分钟倒计时，各投标人可以远程进行解密投标文件。投标人未进行解密或未按规定进行解密的，视为放弃投标。</w:t>
            </w:r>
          </w:p>
          <w:p>
            <w:pPr>
              <w:autoSpaceDE w:val="0"/>
              <w:autoSpaceDN w:val="0"/>
              <w:adjustRightInd w:val="0"/>
              <w:spacing w:line="420" w:lineRule="exac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 解密完成后，投标人可点击“开标记录”查看各投标人投标报价等信息，对开标过程或有关内容有异议（质疑）的，按照《许昌市不见面开标操作手册》在本项目不见面开标大厅“文字互动”对话框或“新增质疑”处在线询问和发起异议（质疑），招标人及招标代理机构在线进行回复。</w:t>
            </w:r>
          </w:p>
          <w:p>
            <w:pPr>
              <w:autoSpaceDE w:val="0"/>
              <w:autoSpaceDN w:val="0"/>
              <w:adjustRightInd w:val="0"/>
              <w:spacing w:line="420" w:lineRule="exac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 再无投标人提出异议，招标代理机构通过“文字互动”对话框通知各投标人进行电子签章。投标人应在《开标记录表》上进行电子签章，未进行电子签章的视为对开标结果无异议。</w:t>
            </w:r>
          </w:p>
          <w:p>
            <w:pPr>
              <w:autoSpaceDE w:val="0"/>
              <w:autoSpaceDN w:val="0"/>
              <w:adjustRightInd w:val="0"/>
              <w:spacing w:line="420" w:lineRule="exac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(5) 招标代理机构保存最终《开标记录表》，不见面开标活动结束。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22</w:t>
            </w:r>
          </w:p>
        </w:tc>
        <w:tc>
          <w:tcPr>
            <w:tcW w:w="1932" w:type="dxa"/>
            <w:vAlign w:val="center"/>
          </w:tcPr>
          <w:p>
            <w:pPr>
              <w:autoSpaceDE w:val="0"/>
              <w:autoSpaceDN w:val="0"/>
              <w:adjustRightIn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评标委员会组建</w:t>
            </w:r>
          </w:p>
        </w:tc>
        <w:tc>
          <w:tcPr>
            <w:tcW w:w="7497" w:type="dxa"/>
            <w:vAlign w:val="center"/>
          </w:tcPr>
          <w:p>
            <w:pPr>
              <w:autoSpaceDE w:val="0"/>
              <w:autoSpaceDN w:val="0"/>
              <w:adjustRightInd w:val="0"/>
              <w:spacing w:line="360" w:lineRule="auto"/>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由采购人代表和评审专家组成五人评委，其中评审专家的人数不少于评标委员会成员总数的三分之二。评审专家从政府采购评审专家库中随机抽取。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23</w:t>
            </w:r>
          </w:p>
        </w:tc>
        <w:tc>
          <w:tcPr>
            <w:tcW w:w="1932" w:type="dxa"/>
            <w:vAlign w:val="center"/>
          </w:tcPr>
          <w:p>
            <w:pPr>
              <w:autoSpaceDE w:val="0"/>
              <w:autoSpaceDN w:val="0"/>
              <w:adjustRightInd w:val="0"/>
              <w:spacing w:line="360" w:lineRule="auto"/>
              <w:jc w:val="center"/>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评标方法</w:t>
            </w:r>
          </w:p>
        </w:tc>
        <w:tc>
          <w:tcPr>
            <w:tcW w:w="7497" w:type="dxa"/>
            <w:vAlign w:val="center"/>
          </w:tcPr>
          <w:p>
            <w:pPr>
              <w:autoSpaceDE w:val="0"/>
              <w:autoSpaceDN w:val="0"/>
              <w:adjustRightInd w:val="0"/>
              <w:spacing w:line="360" w:lineRule="auto"/>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kern w:val="0"/>
                <w:sz w:val="24"/>
                <w:szCs w:val="24"/>
                <w:highlight w:val="none"/>
                <w:lang w:val="zh-CN"/>
                <w14:textFill>
                  <w14:solidFill>
                    <w14:schemeClr w14:val="tx1"/>
                  </w14:solidFill>
                </w14:textFill>
              </w:rPr>
              <w:fldChar w:fldCharType="begin"/>
            </w:r>
            <w:r>
              <w:rPr>
                <w:rFonts w:hint="eastAsia" w:ascii="宋体" w:hAnsi="宋体" w:eastAsia="宋体" w:cs="宋体"/>
                <w:b/>
                <w:color w:val="000000" w:themeColor="text1"/>
                <w:kern w:val="0"/>
                <w:sz w:val="24"/>
                <w:szCs w:val="24"/>
                <w:highlight w:val="none"/>
                <w:lang w:val="zh-CN"/>
                <w14:textFill>
                  <w14:solidFill>
                    <w14:schemeClr w14:val="tx1"/>
                  </w14:solidFill>
                </w14:textFill>
              </w:rPr>
              <w:instrText xml:space="preserve">eq \o\ac(□,</w:instrText>
            </w:r>
            <w:r>
              <w:rPr>
                <w:rFonts w:hint="eastAsia" w:ascii="宋体" w:hAnsi="宋体" w:eastAsia="宋体" w:cs="宋体"/>
                <w:b/>
                <w:color w:val="000000" w:themeColor="text1"/>
                <w:kern w:val="0"/>
                <w:position w:val="2"/>
                <w:sz w:val="24"/>
                <w:szCs w:val="24"/>
                <w:highlight w:val="none"/>
                <w:lang w:val="zh-CN"/>
                <w14:textFill>
                  <w14:solidFill>
                    <w14:schemeClr w14:val="tx1"/>
                  </w14:solidFill>
                </w14:textFill>
              </w:rPr>
              <w:instrText xml:space="preserve">√</w:instrText>
            </w:r>
            <w:r>
              <w:rPr>
                <w:rFonts w:hint="eastAsia" w:ascii="宋体" w:hAnsi="宋体" w:eastAsia="宋体" w:cs="宋体"/>
                <w:b/>
                <w:color w:val="000000" w:themeColor="text1"/>
                <w:kern w:val="0"/>
                <w:sz w:val="24"/>
                <w:szCs w:val="24"/>
                <w:highlight w:val="none"/>
                <w:lang w:val="zh-CN"/>
                <w14:textFill>
                  <w14:solidFill>
                    <w14:schemeClr w14:val="tx1"/>
                  </w14:solidFill>
                </w14:textFill>
              </w:rPr>
              <w:instrText xml:space="preserve">)</w:instrText>
            </w:r>
            <w:r>
              <w:rPr>
                <w:rFonts w:hint="eastAsia" w:ascii="宋体" w:hAnsi="宋体" w:eastAsia="宋体" w:cs="宋体"/>
                <w:b/>
                <w:color w:val="000000" w:themeColor="text1"/>
                <w:kern w:val="0"/>
                <w:sz w:val="24"/>
                <w:szCs w:val="24"/>
                <w:highlight w:val="none"/>
                <w:lang w:val="zh-CN"/>
                <w14:textFill>
                  <w14:solidFill>
                    <w14:schemeClr w14:val="tx1"/>
                  </w14:solidFill>
                </w14:textFill>
              </w:rPr>
              <w:fldChar w:fldCharType="end"/>
            </w:r>
            <w:r>
              <w:rPr>
                <w:rFonts w:hint="eastAsia" w:ascii="宋体" w:hAnsi="宋体" w:eastAsia="宋体" w:cs="宋体"/>
                <w:bCs/>
                <w:color w:val="000000" w:themeColor="text1"/>
                <w:sz w:val="24"/>
                <w:szCs w:val="24"/>
                <w:highlight w:val="none"/>
                <w:lang w:val="zh-CN"/>
                <w14:textFill>
                  <w14:solidFill>
                    <w14:schemeClr w14:val="tx1"/>
                  </w14:solidFill>
                </w14:textFill>
              </w:rPr>
              <w:t>综合评分法</w:t>
            </w:r>
            <w:r>
              <w:rPr>
                <w:rFonts w:hint="eastAsia" w:ascii="宋体" w:hAnsi="宋体" w:eastAsia="宋体" w:cs="宋体"/>
                <w:b/>
                <w:bCs/>
                <w:color w:val="000000" w:themeColor="text1"/>
                <w:sz w:val="24"/>
                <w:szCs w:val="24"/>
                <w:highlight w:val="none"/>
                <w:lang w:val="zh-CN"/>
                <w14:textFill>
                  <w14:solidFill>
                    <w14:schemeClr w14:val="tx1"/>
                  </w14:solidFill>
                </w14:textFill>
              </w:rPr>
              <w:t>□</w:t>
            </w:r>
            <w:r>
              <w:rPr>
                <w:rFonts w:hint="eastAsia" w:ascii="宋体" w:hAnsi="宋体" w:eastAsia="宋体" w:cs="宋体"/>
                <w:color w:val="000000" w:themeColor="text1"/>
                <w:sz w:val="24"/>
                <w:szCs w:val="24"/>
                <w:highlight w:val="none"/>
                <w:lang w:val="zh-CN"/>
                <w14:textFill>
                  <w14:solidFill>
                    <w14:schemeClr w14:val="tx1"/>
                  </w14:solidFill>
                </w14:textFill>
              </w:rPr>
              <w:t>最低评标价法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w:t>
            </w:r>
          </w:p>
        </w:tc>
        <w:tc>
          <w:tcPr>
            <w:tcW w:w="1932" w:type="dxa"/>
            <w:vAlign w:val="center"/>
          </w:tcPr>
          <w:p>
            <w:pPr>
              <w:autoSpaceDE w:val="0"/>
              <w:autoSpaceDN w:val="0"/>
              <w:adjustRightIn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中小企业有关政策</w:t>
            </w:r>
          </w:p>
        </w:tc>
        <w:tc>
          <w:tcPr>
            <w:tcW w:w="7497" w:type="dxa"/>
            <w:vAlign w:val="center"/>
          </w:tcPr>
          <w:p>
            <w:pPr>
              <w:autoSpaceDE w:val="0"/>
              <w:autoSpaceDN w:val="0"/>
              <w:adjustRightInd w:val="0"/>
              <w:spacing w:line="360" w:lineRule="auto"/>
              <w:rPr>
                <w:rFonts w:hint="eastAsia" w:ascii="宋体" w:hAnsi="宋体" w:eastAsia="宋体" w:cs="宋体"/>
                <w:color w:val="000000" w:themeColor="text1"/>
                <w:spacing w:val="-2"/>
                <w:sz w:val="24"/>
                <w:szCs w:val="24"/>
                <w:highlight w:val="none"/>
                <w:lang w:val="zh-CN"/>
                <w14:textFill>
                  <w14:solidFill>
                    <w14:schemeClr w14:val="tx1"/>
                  </w14:solidFill>
                </w14:textFill>
              </w:rPr>
            </w:pPr>
            <w:r>
              <w:rPr>
                <w:rFonts w:hint="eastAsia" w:ascii="宋体" w:hAnsi="宋体" w:eastAsia="宋体" w:cs="宋体"/>
                <w:color w:val="000000" w:themeColor="text1"/>
                <w:spacing w:val="-2"/>
                <w:sz w:val="24"/>
                <w:szCs w:val="24"/>
                <w:highlight w:val="none"/>
                <w:lang w:val="zh-CN"/>
                <w14:textFill>
                  <w14:solidFill>
                    <w14:schemeClr w14:val="tx1"/>
                  </w14:solidFill>
                </w14:textFill>
              </w:rPr>
              <w:t>1、根据工信部等部委发布的《关于印发中小企业划型标准规定的通知》（工信部联企业〔2011〕300号），按照本次采购标的所属行业的划型标准，符合条件的中小企业应按照招标文件格式要求提供《中小企业声明函》，否则不得享受相关中小企业扶持政策。</w:t>
            </w:r>
          </w:p>
          <w:p>
            <w:pPr>
              <w:autoSpaceDE w:val="0"/>
              <w:autoSpaceDN w:val="0"/>
              <w:adjustRightInd w:val="0"/>
              <w:spacing w:line="360" w:lineRule="auto"/>
              <w:rPr>
                <w:rFonts w:hint="eastAsia" w:ascii="宋体" w:hAnsi="宋体" w:eastAsia="宋体" w:cs="宋体"/>
                <w:color w:val="000000" w:themeColor="text1"/>
                <w:spacing w:val="-2"/>
                <w:sz w:val="24"/>
                <w:szCs w:val="24"/>
                <w:highlight w:val="none"/>
                <w:lang w:val="zh-CN"/>
                <w14:textFill>
                  <w14:solidFill>
                    <w14:schemeClr w14:val="tx1"/>
                  </w14:solidFill>
                </w14:textFill>
              </w:rPr>
            </w:pPr>
            <w:r>
              <w:rPr>
                <w:rFonts w:hint="eastAsia" w:ascii="宋体" w:hAnsi="宋体" w:eastAsia="宋体" w:cs="宋体"/>
                <w:color w:val="000000" w:themeColor="text1"/>
                <w:spacing w:val="-2"/>
                <w:sz w:val="24"/>
                <w:szCs w:val="24"/>
                <w:highlight w:val="none"/>
                <w:lang w:val="zh-CN"/>
                <w14:textFill>
                  <w14:solidFill>
                    <w14:schemeClr w14:val="tx1"/>
                  </w14:solidFill>
                </w14:textFill>
              </w:rPr>
              <w:t>2、本次采购标的对应的中小企业划分标准所属行业：物业管理</w:t>
            </w:r>
          </w:p>
          <w:p>
            <w:pPr>
              <w:autoSpaceDE w:val="0"/>
              <w:autoSpaceDN w:val="0"/>
              <w:adjustRightInd w:val="0"/>
              <w:spacing w:line="360" w:lineRule="auto"/>
              <w:rPr>
                <w:rFonts w:hint="eastAsia" w:ascii="宋体" w:hAnsi="宋体" w:eastAsia="宋体" w:cs="宋体"/>
                <w:color w:val="000000" w:themeColor="text1"/>
                <w:spacing w:val="-2"/>
                <w:sz w:val="24"/>
                <w:szCs w:val="24"/>
                <w:highlight w:val="none"/>
                <w:lang w:val="zh-CN"/>
                <w14:textFill>
                  <w14:solidFill>
                    <w14:schemeClr w14:val="tx1"/>
                  </w14:solidFill>
                </w14:textFill>
              </w:rPr>
            </w:pPr>
            <w:r>
              <w:rPr>
                <w:rFonts w:hint="eastAsia" w:ascii="宋体" w:hAnsi="宋体" w:eastAsia="宋体" w:cs="宋体"/>
                <w:color w:val="000000" w:themeColor="text1"/>
                <w:spacing w:val="-2"/>
                <w:sz w:val="24"/>
                <w:szCs w:val="24"/>
                <w:highlight w:val="none"/>
                <w:lang w:val="zh-CN"/>
                <w14:textFill>
                  <w14:solidFill>
                    <w14:schemeClr w14:val="tx1"/>
                  </w14:solidFill>
                </w14:textFill>
              </w:rPr>
              <w:t>3、根据财政部、工业和信息化部发布的《政府采购促进中小企业发展管理办法》（财库〔2020〕46号）规定，对小型和微型企业投标价格给予3 %（3%-5%）的扣除，用扣除后的价格参与评审。</w:t>
            </w:r>
          </w:p>
          <w:p>
            <w:pPr>
              <w:autoSpaceDE w:val="0"/>
              <w:autoSpaceDN w:val="0"/>
              <w:adjustRightInd w:val="0"/>
              <w:spacing w:line="360" w:lineRule="auto"/>
              <w:rPr>
                <w:rFonts w:hint="eastAsia" w:ascii="宋体" w:hAnsi="宋体" w:eastAsia="宋体" w:cs="宋体"/>
                <w:color w:val="000000" w:themeColor="text1"/>
                <w:spacing w:val="-2"/>
                <w:sz w:val="24"/>
                <w:szCs w:val="24"/>
                <w:highlight w:val="none"/>
                <w:lang w:val="zh-CN"/>
                <w14:textFill>
                  <w14:solidFill>
                    <w14:schemeClr w14:val="tx1"/>
                  </w14:solidFill>
                </w14:textFill>
              </w:rPr>
            </w:pPr>
            <w:r>
              <w:rPr>
                <w:rFonts w:hint="eastAsia" w:ascii="宋体" w:hAnsi="宋体" w:eastAsia="宋体" w:cs="宋体"/>
                <w:color w:val="000000" w:themeColor="text1"/>
                <w:spacing w:val="-2"/>
                <w:sz w:val="24"/>
                <w:szCs w:val="24"/>
                <w:highlight w:val="none"/>
                <w:lang w:val="zh-CN"/>
                <w14:textFill>
                  <w14:solidFill>
                    <w14:schemeClr w14:val="tx1"/>
                  </w14:solidFill>
                </w14:textFill>
              </w:rPr>
              <w:t>4、以联合体形式参加政府采购活动，联合体各方均为中小企业的，联合体视同中小企业。其中，联合体各方均为小微企业的，联合体视同小微企业。</w:t>
            </w:r>
          </w:p>
          <w:p>
            <w:pPr>
              <w:autoSpaceDE w:val="0"/>
              <w:autoSpaceDN w:val="0"/>
              <w:adjustRightInd w:val="0"/>
              <w:spacing w:line="360" w:lineRule="auto"/>
              <w:rPr>
                <w:rFonts w:hint="eastAsia" w:ascii="宋体" w:hAnsi="宋体" w:eastAsia="宋体" w:cs="宋体"/>
                <w:color w:val="000000" w:themeColor="text1"/>
                <w:spacing w:val="-2"/>
                <w:sz w:val="24"/>
                <w:szCs w:val="24"/>
                <w:highlight w:val="none"/>
                <w:lang w:val="zh-CN"/>
                <w14:textFill>
                  <w14:solidFill>
                    <w14:schemeClr w14:val="tx1"/>
                  </w14:solidFill>
                </w14:textFill>
              </w:rPr>
            </w:pPr>
            <w:r>
              <w:rPr>
                <w:rFonts w:hint="eastAsia" w:ascii="宋体" w:hAnsi="宋体" w:eastAsia="宋体" w:cs="宋体"/>
                <w:color w:val="000000" w:themeColor="text1"/>
                <w:spacing w:val="-2"/>
                <w:sz w:val="24"/>
                <w:szCs w:val="24"/>
                <w:highlight w:val="none"/>
                <w:lang w:val="zh-CN"/>
                <w14:textFill>
                  <w14:solidFill>
                    <w14:schemeClr w14:val="tx1"/>
                  </w14:solidFill>
                </w14:textFill>
              </w:rPr>
              <w:t>5、接受大中型企业与小微企业组成联合体或者允许大中型企业向一家或者多家小微企业分包的采购项目，对于联合协议或者分包意向协议约定小微企业的合同份额占到合同总金额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1%（1—2%）的扣除，用扣除后的价格参加评审。组成联合体或者接受分包的小微企业与联合体内其他企业、分包企业之间存在直接控股、管理关系的，不享受价格扣除优惠政策。</w:t>
            </w:r>
          </w:p>
          <w:p>
            <w:pPr>
              <w:autoSpaceDE w:val="0"/>
              <w:autoSpaceDN w:val="0"/>
              <w:adjustRightInd w:val="0"/>
              <w:spacing w:line="360" w:lineRule="auto"/>
              <w:rPr>
                <w:rFonts w:hint="eastAsia" w:ascii="宋体" w:hAnsi="宋体" w:eastAsia="宋体" w:cs="宋体"/>
                <w:color w:val="000000" w:themeColor="text1"/>
                <w:spacing w:val="-2"/>
                <w:sz w:val="24"/>
                <w:szCs w:val="24"/>
                <w:highlight w:val="none"/>
                <w:lang w:val="zh-CN"/>
                <w14:textFill>
                  <w14:solidFill>
                    <w14:schemeClr w14:val="tx1"/>
                  </w14:solidFill>
                </w14:textFill>
              </w:rPr>
            </w:pPr>
            <w:r>
              <w:rPr>
                <w:rFonts w:hint="eastAsia" w:ascii="宋体" w:hAnsi="宋体" w:eastAsia="宋体" w:cs="宋体"/>
                <w:color w:val="000000" w:themeColor="text1"/>
                <w:spacing w:val="-2"/>
                <w:sz w:val="24"/>
                <w:szCs w:val="24"/>
                <w:highlight w:val="none"/>
                <w:lang w:val="zh-CN"/>
                <w14:textFill>
                  <w14:solidFill>
                    <w14:schemeClr w14:val="tx1"/>
                  </w14:solidFill>
                </w14:textFill>
              </w:rPr>
              <w:t>6、提供由省级以上监狱管理局、戒毒管理局（含新疆生产建设兵团）出具的属于监狱企业证明文件的，视同为小型和微型企业。</w:t>
            </w:r>
          </w:p>
          <w:p>
            <w:pPr>
              <w:autoSpaceDE w:val="0"/>
              <w:autoSpaceDN w:val="0"/>
              <w:adjustRightInd w:val="0"/>
              <w:spacing w:line="360" w:lineRule="auto"/>
              <w:rPr>
                <w:rFonts w:hint="eastAsia" w:ascii="宋体" w:hAnsi="宋体" w:eastAsia="宋体" w:cs="宋体"/>
                <w:color w:val="000000" w:themeColor="text1"/>
                <w:spacing w:val="-2"/>
                <w:sz w:val="24"/>
                <w:szCs w:val="24"/>
                <w:highlight w:val="none"/>
                <w:lang w:val="zh-CN"/>
                <w14:textFill>
                  <w14:solidFill>
                    <w14:schemeClr w14:val="tx1"/>
                  </w14:solidFill>
                </w14:textFill>
              </w:rPr>
            </w:pPr>
            <w:r>
              <w:rPr>
                <w:rFonts w:hint="eastAsia" w:ascii="宋体" w:hAnsi="宋体" w:eastAsia="宋体" w:cs="宋体"/>
                <w:color w:val="000000" w:themeColor="text1"/>
                <w:spacing w:val="-2"/>
                <w:sz w:val="24"/>
                <w:szCs w:val="24"/>
                <w:highlight w:val="none"/>
                <w:lang w:val="zh-CN"/>
                <w14:textFill>
                  <w14:solidFill>
                    <w14:schemeClr w14:val="tx1"/>
                  </w14:solidFill>
                </w14:textFill>
              </w:rPr>
              <w:t>7、符合享受政府采购支持政策的残疾人福利性单位条件且提供《残疾人福利性单位声明函》的，视同为小型和微型企业。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25</w:t>
            </w:r>
          </w:p>
        </w:tc>
        <w:tc>
          <w:tcPr>
            <w:tcW w:w="1932" w:type="dxa"/>
            <w:vAlign w:val="center"/>
          </w:tcPr>
          <w:p>
            <w:pPr>
              <w:autoSpaceDE w:val="0"/>
              <w:autoSpaceDN w:val="0"/>
              <w:adjustRightIn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节能环保要求</w:t>
            </w:r>
          </w:p>
        </w:tc>
        <w:tc>
          <w:tcPr>
            <w:tcW w:w="7497" w:type="dxa"/>
            <w:vAlign w:val="center"/>
          </w:tcPr>
          <w:p>
            <w:pPr>
              <w:autoSpaceDE w:val="0"/>
              <w:autoSpaceDN w:val="0"/>
              <w:adjustRightInd w:val="0"/>
              <w:spacing w:line="360" w:lineRule="auto"/>
              <w:rPr>
                <w:rFonts w:hint="eastAsia" w:ascii="宋体" w:hAnsi="宋体" w:eastAsia="宋体" w:cs="宋体"/>
                <w:color w:val="000000" w:themeColor="text1"/>
                <w:spacing w:val="-2"/>
                <w:sz w:val="24"/>
                <w:szCs w:val="24"/>
                <w:highlight w:val="none"/>
                <w:lang w:val="zh-CN"/>
                <w14:textFill>
                  <w14:solidFill>
                    <w14:schemeClr w14:val="tx1"/>
                  </w14:solidFill>
                </w14:textFill>
              </w:rPr>
            </w:pPr>
            <w:r>
              <w:rPr>
                <w:rFonts w:hint="eastAsia" w:ascii="宋体" w:hAnsi="宋体" w:eastAsia="宋体" w:cs="宋体"/>
                <w:color w:val="000000" w:themeColor="text1"/>
                <w:spacing w:val="-2"/>
                <w:sz w:val="24"/>
                <w:szCs w:val="24"/>
                <w:highlight w:val="none"/>
                <w:lang w:val="zh-CN"/>
                <w14:textFill>
                  <w14:solidFill>
                    <w14:schemeClr w14:val="tx1"/>
                  </w14:solidFill>
                </w14:textFill>
              </w:rPr>
              <w:t>执行《财政部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本次投标产品类别属于政府强制采购产品类别的，须按照要求提供依据国家确定的认证机构出具的、处于有效期之内的节能产品、环境标志产品认证证书，否则投标无效；属于政府优先采购产品类别的，须按照要求提供依据国家确定的认证机构出具的、处于有效期之内的节能产品、环境标志产品认证证书，否则不予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26</w:t>
            </w:r>
          </w:p>
        </w:tc>
        <w:tc>
          <w:tcPr>
            <w:tcW w:w="1932" w:type="dxa"/>
            <w:vAlign w:val="center"/>
          </w:tcPr>
          <w:p>
            <w:pPr>
              <w:autoSpaceDE w:val="0"/>
              <w:autoSpaceDN w:val="0"/>
              <w:adjustRightIn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信息安全要求</w:t>
            </w:r>
          </w:p>
        </w:tc>
        <w:tc>
          <w:tcPr>
            <w:tcW w:w="7497" w:type="dxa"/>
            <w:vAlign w:val="center"/>
          </w:tcPr>
          <w:p>
            <w:pPr>
              <w:autoSpaceDE w:val="0"/>
              <w:autoSpaceDN w:val="0"/>
              <w:adjustRightInd w:val="0"/>
              <w:spacing w:line="360" w:lineRule="auto"/>
              <w:rPr>
                <w:rFonts w:hint="eastAsia" w:ascii="宋体" w:hAnsi="宋体" w:eastAsia="宋体" w:cs="宋体"/>
                <w:color w:val="000000" w:themeColor="text1"/>
                <w:spacing w:val="-2"/>
                <w:sz w:val="24"/>
                <w:szCs w:val="24"/>
                <w:highlight w:val="none"/>
                <w:lang w:val="zh-CN"/>
                <w14:textFill>
                  <w14:solidFill>
                    <w14:schemeClr w14:val="tx1"/>
                  </w14:solidFill>
                </w14:textFill>
              </w:rPr>
            </w:pPr>
            <w:r>
              <w:rPr>
                <w:rFonts w:hint="eastAsia" w:ascii="宋体" w:hAnsi="宋体" w:eastAsia="宋体" w:cs="宋体"/>
                <w:color w:val="000000" w:themeColor="text1"/>
                <w:spacing w:val="-2"/>
                <w:sz w:val="24"/>
                <w:szCs w:val="24"/>
                <w:highlight w:val="none"/>
                <w:lang w:val="zh-CN"/>
                <w14:textFill>
                  <w14:solidFill>
                    <w14:schemeClr w14:val="tx1"/>
                  </w14:solidFill>
                </w14:textFill>
              </w:rPr>
              <w:t>按照《关于信息安全产品实施政府采购的通知》（财库【2010】48号）要求：信息安全产品，需提供由中国信息安全认证中心按国家标准认证颁发的有效认证证书。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27</w:t>
            </w:r>
          </w:p>
        </w:tc>
        <w:tc>
          <w:tcPr>
            <w:tcW w:w="1932" w:type="dxa"/>
            <w:vAlign w:val="center"/>
          </w:tcPr>
          <w:p>
            <w:pPr>
              <w:autoSpaceDE w:val="0"/>
              <w:autoSpaceDN w:val="0"/>
              <w:adjustRightInd w:val="0"/>
              <w:spacing w:line="360" w:lineRule="auto"/>
              <w:jc w:val="center"/>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授权函</w:t>
            </w:r>
          </w:p>
        </w:tc>
        <w:tc>
          <w:tcPr>
            <w:tcW w:w="7497" w:type="dxa"/>
            <w:vAlign w:val="center"/>
          </w:tcPr>
          <w:p>
            <w:pPr>
              <w:autoSpaceDE w:val="0"/>
              <w:autoSpaceDN w:val="0"/>
              <w:adjustRightInd w:val="0"/>
              <w:spacing w:line="360" w:lineRule="auto"/>
              <w:rPr>
                <w:rFonts w:hint="eastAsia" w:ascii="宋体" w:hAnsi="宋体" w:eastAsia="宋体" w:cs="宋体"/>
                <w:bCs/>
                <w:color w:val="000000" w:themeColor="text1"/>
                <w:spacing w:val="-2"/>
                <w:sz w:val="24"/>
                <w:szCs w:val="24"/>
                <w:highlight w:val="none"/>
                <w:lang w:val="zh-CN"/>
                <w14:textFill>
                  <w14:solidFill>
                    <w14:schemeClr w14:val="tx1"/>
                  </w14:solidFill>
                </w14:textFill>
              </w:rPr>
            </w:pPr>
            <w:r>
              <w:rPr>
                <w:rFonts w:hint="eastAsia" w:ascii="宋体" w:hAnsi="宋体" w:eastAsia="宋体" w:cs="宋体"/>
                <w:color w:val="000000" w:themeColor="text1"/>
                <w:spacing w:val="-2"/>
                <w:sz w:val="24"/>
                <w:szCs w:val="24"/>
                <w:highlight w:val="none"/>
                <w:lang w:val="zh-CN"/>
                <w14:textFill>
                  <w14:solidFill>
                    <w14:schemeClr w14:val="tx1"/>
                  </w14:solidFill>
                </w14:textFill>
              </w:rPr>
              <w:t>采购单位委派代表参加资格审查和评审委员会的，须向采购代理机构出具授权函。除授权代表外，采购单位委派纪检监察人员对评标过程实施监督的须进入许昌市建安区公共资源交易中心四楼电子监督室并向采购代理机构出具授权函，且不得超过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28</w:t>
            </w:r>
          </w:p>
        </w:tc>
        <w:tc>
          <w:tcPr>
            <w:tcW w:w="1932" w:type="dxa"/>
            <w:vAlign w:val="center"/>
          </w:tcPr>
          <w:p>
            <w:pPr>
              <w:autoSpaceDE w:val="0"/>
              <w:autoSpaceDN w:val="0"/>
              <w:adjustRightInd w:val="0"/>
              <w:spacing w:line="360" w:lineRule="auto"/>
              <w:jc w:val="center"/>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履约保证金</w:t>
            </w:r>
          </w:p>
        </w:tc>
        <w:tc>
          <w:tcPr>
            <w:tcW w:w="7497" w:type="dxa"/>
            <w:vAlign w:val="center"/>
          </w:tcPr>
          <w:p>
            <w:pPr>
              <w:autoSpaceDE w:val="0"/>
              <w:autoSpaceDN w:val="0"/>
              <w:adjustRightInd w:val="0"/>
              <w:spacing w:line="360" w:lineRule="auto"/>
              <w:rPr>
                <w:rFonts w:hint="eastAsia" w:ascii="宋体" w:hAnsi="宋体" w:eastAsia="宋体" w:cs="宋体"/>
                <w:color w:val="000000" w:themeColor="text1"/>
                <w:kern w:val="0"/>
                <w:sz w:val="24"/>
                <w:szCs w:val="24"/>
                <w:highlight w:val="none"/>
                <w:lang w:val="zh-CN"/>
                <w14:textFill>
                  <w14:solidFill>
                    <w14:schemeClr w14:val="tx1"/>
                  </w14:solidFill>
                </w14:textFill>
              </w:rPr>
            </w:pPr>
            <w:r>
              <w:rPr>
                <w:rFonts w:hint="eastAsia" w:ascii="宋体" w:hAnsi="宋体" w:eastAsia="宋体" w:cs="宋体"/>
                <w:b/>
                <w:bCs/>
                <w:color w:val="000000" w:themeColor="text1"/>
                <w:sz w:val="24"/>
                <w:szCs w:val="24"/>
                <w:highlight w:val="none"/>
                <w:lang w:val="zh-CN"/>
                <w14:textFill>
                  <w14:solidFill>
                    <w14:schemeClr w14:val="tx1"/>
                  </w14:solidFill>
                </w14:textFill>
              </w:rPr>
              <w:t>□</w:t>
            </w:r>
            <w:r>
              <w:rPr>
                <w:rFonts w:hint="eastAsia" w:ascii="宋体" w:hAnsi="宋体" w:eastAsia="宋体" w:cs="宋体"/>
                <w:bCs/>
                <w:color w:val="000000" w:themeColor="text1"/>
                <w:sz w:val="24"/>
                <w:szCs w:val="24"/>
                <w:highlight w:val="none"/>
                <w:lang w:val="zh-CN"/>
                <w14:textFill>
                  <w14:solidFill>
                    <w14:schemeClr w14:val="tx1"/>
                  </w14:solidFill>
                </w14:textFill>
              </w:rPr>
              <w:t>无要求</w:t>
            </w:r>
          </w:p>
          <w:p>
            <w:pPr>
              <w:autoSpaceDE w:val="0"/>
              <w:autoSpaceDN w:val="0"/>
              <w:adjustRightInd w:val="0"/>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lang w:val="zh-CN"/>
                <w14:textFill>
                  <w14:solidFill>
                    <w14:schemeClr w14:val="tx1"/>
                  </w14:solidFill>
                </w14:textFill>
              </w:rPr>
              <w:fldChar w:fldCharType="begin"/>
            </w:r>
            <w:r>
              <w:rPr>
                <w:rFonts w:hint="eastAsia" w:ascii="宋体" w:hAnsi="宋体" w:eastAsia="宋体" w:cs="宋体"/>
                <w:b/>
                <w:color w:val="000000" w:themeColor="text1"/>
                <w:kern w:val="0"/>
                <w:sz w:val="24"/>
                <w:szCs w:val="24"/>
                <w:highlight w:val="none"/>
                <w:lang w:val="zh-CN"/>
                <w14:textFill>
                  <w14:solidFill>
                    <w14:schemeClr w14:val="tx1"/>
                  </w14:solidFill>
                </w14:textFill>
              </w:rPr>
              <w:instrText xml:space="preserve">eq \o\ac(□,</w:instrText>
            </w:r>
            <w:r>
              <w:rPr>
                <w:rFonts w:hint="eastAsia" w:ascii="宋体" w:hAnsi="宋体" w:eastAsia="宋体" w:cs="宋体"/>
                <w:b/>
                <w:color w:val="000000" w:themeColor="text1"/>
                <w:kern w:val="0"/>
                <w:position w:val="2"/>
                <w:sz w:val="24"/>
                <w:szCs w:val="24"/>
                <w:highlight w:val="none"/>
                <w:lang w:val="zh-CN"/>
                <w14:textFill>
                  <w14:solidFill>
                    <w14:schemeClr w14:val="tx1"/>
                  </w14:solidFill>
                </w14:textFill>
              </w:rPr>
              <w:instrText xml:space="preserve">√</w:instrText>
            </w:r>
            <w:r>
              <w:rPr>
                <w:rFonts w:hint="eastAsia" w:ascii="宋体" w:hAnsi="宋体" w:eastAsia="宋体" w:cs="宋体"/>
                <w:b/>
                <w:color w:val="000000" w:themeColor="text1"/>
                <w:kern w:val="0"/>
                <w:sz w:val="24"/>
                <w:szCs w:val="24"/>
                <w:highlight w:val="none"/>
                <w:lang w:val="zh-CN"/>
                <w14:textFill>
                  <w14:solidFill>
                    <w14:schemeClr w14:val="tx1"/>
                  </w14:solidFill>
                </w14:textFill>
              </w:rPr>
              <w:instrText xml:space="preserve">)</w:instrText>
            </w:r>
            <w:r>
              <w:rPr>
                <w:rFonts w:hint="eastAsia" w:ascii="宋体" w:hAnsi="宋体" w:eastAsia="宋体" w:cs="宋体"/>
                <w:b/>
                <w:color w:val="000000" w:themeColor="text1"/>
                <w:kern w:val="0"/>
                <w:sz w:val="24"/>
                <w:szCs w:val="24"/>
                <w:highlight w:val="none"/>
                <w:lang w:val="zh-CN"/>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要求提交。履约保证金数额不得超过中标合同金额的5%。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29</w:t>
            </w:r>
          </w:p>
        </w:tc>
        <w:tc>
          <w:tcPr>
            <w:tcW w:w="1932" w:type="dxa"/>
            <w:vAlign w:val="center"/>
          </w:tcPr>
          <w:p>
            <w:pPr>
              <w:autoSpaceDE w:val="0"/>
              <w:autoSpaceDN w:val="0"/>
              <w:adjustRightInd w:val="0"/>
              <w:spacing w:line="360" w:lineRule="auto"/>
              <w:jc w:val="center"/>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代理服务费</w:t>
            </w:r>
          </w:p>
        </w:tc>
        <w:tc>
          <w:tcPr>
            <w:tcW w:w="7497" w:type="dxa"/>
            <w:vAlign w:val="center"/>
          </w:tcPr>
          <w:p>
            <w:pPr>
              <w:autoSpaceDE w:val="0"/>
              <w:autoSpaceDN w:val="0"/>
              <w:adjustRightInd w:val="0"/>
              <w:spacing w:line="360" w:lineRule="auto"/>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fldChar w:fldCharType="begin"/>
            </w:r>
            <w:r>
              <w:rPr>
                <w:rFonts w:hint="eastAsia" w:ascii="宋体" w:hAnsi="宋体" w:eastAsia="宋体" w:cs="宋体"/>
                <w:bCs/>
                <w:color w:val="000000" w:themeColor="text1"/>
                <w:sz w:val="24"/>
                <w:szCs w:val="24"/>
                <w:highlight w:val="none"/>
                <w:lang w:val="zh-CN"/>
                <w14:textFill>
                  <w14:solidFill>
                    <w14:schemeClr w14:val="tx1"/>
                  </w14:solidFill>
                </w14:textFill>
              </w:rPr>
              <w:instrText xml:space="preserve">eq \o\ac(□,√)</w:instrText>
            </w:r>
            <w:r>
              <w:rPr>
                <w:rFonts w:hint="eastAsia" w:ascii="宋体" w:hAnsi="宋体" w:eastAsia="宋体" w:cs="宋体"/>
                <w:bCs/>
                <w:color w:val="000000" w:themeColor="text1"/>
                <w:sz w:val="24"/>
                <w:szCs w:val="24"/>
                <w:highlight w:val="none"/>
                <w:lang w:val="zh-CN"/>
                <w14:textFill>
                  <w14:solidFill>
                    <w14:schemeClr w14:val="tx1"/>
                  </w14:solidFill>
                </w14:textFill>
              </w:rPr>
              <w:fldChar w:fldCharType="end"/>
            </w:r>
            <w:r>
              <w:rPr>
                <w:rFonts w:hint="eastAsia" w:ascii="宋体" w:hAnsi="宋体" w:eastAsia="宋体" w:cs="宋体"/>
                <w:bCs/>
                <w:color w:val="000000" w:themeColor="text1"/>
                <w:sz w:val="24"/>
                <w:szCs w:val="24"/>
                <w:highlight w:val="none"/>
                <w:lang w:val="zh-CN"/>
                <w14:textFill>
                  <w14:solidFill>
                    <w14:schemeClr w14:val="tx1"/>
                  </w14:solidFill>
                </w14:textFill>
              </w:rPr>
              <w:t>收取中标人。□收取采购人。</w:t>
            </w:r>
          </w:p>
          <w:p>
            <w:pPr>
              <w:autoSpaceDE w:val="0"/>
              <w:autoSpaceDN w:val="0"/>
              <w:adjustRightInd w:val="0"/>
              <w:spacing w:line="360" w:lineRule="auto"/>
              <w:rPr>
                <w:rFonts w:hint="eastAsia" w:ascii="宋体" w:hAnsi="宋体" w:eastAsia="宋体" w:cs="宋体"/>
                <w:color w:val="000000" w:themeColor="text1"/>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收取标准：中标金额的1.5%。一次性以银行转账、电汇、汇票或支票的形式支付。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30</w:t>
            </w:r>
          </w:p>
        </w:tc>
        <w:tc>
          <w:tcPr>
            <w:tcW w:w="1932" w:type="dxa"/>
            <w:vAlign w:val="center"/>
          </w:tcPr>
          <w:p>
            <w:pPr>
              <w:autoSpaceDE w:val="0"/>
              <w:autoSpaceDN w:val="0"/>
              <w:adjustRightInd w:val="0"/>
              <w:spacing w:line="360" w:lineRule="auto"/>
              <w:jc w:val="center"/>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中标人需提交</w:t>
            </w:r>
          </w:p>
          <w:p>
            <w:pPr>
              <w:autoSpaceDE w:val="0"/>
              <w:autoSpaceDN w:val="0"/>
              <w:adjustRightInd w:val="0"/>
              <w:spacing w:line="360" w:lineRule="auto"/>
              <w:jc w:val="center"/>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的资料</w:t>
            </w:r>
          </w:p>
        </w:tc>
        <w:tc>
          <w:tcPr>
            <w:tcW w:w="7497" w:type="dxa"/>
            <w:vAlign w:val="center"/>
          </w:tcPr>
          <w:p>
            <w:pPr>
              <w:autoSpaceDE w:val="0"/>
              <w:autoSpaceDN w:val="0"/>
              <w:adjustRightInd w:val="0"/>
              <w:spacing w:line="360" w:lineRule="auto"/>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中标人在接到中标通知时，须向代理机构发送投标报价及分项报价一览表（包含主要中标标的的名称、规格型号、数量、单价、服务要求等）电子文档，并同时通知代理机构联系人。代理机构联系电话:0371-87533852，邮箱：736807649@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31</w:t>
            </w:r>
          </w:p>
        </w:tc>
        <w:tc>
          <w:tcPr>
            <w:tcW w:w="1932" w:type="dxa"/>
            <w:vAlign w:val="center"/>
          </w:tcPr>
          <w:p>
            <w:pPr>
              <w:autoSpaceDE w:val="0"/>
              <w:autoSpaceDN w:val="0"/>
              <w:adjustRightInd w:val="0"/>
              <w:spacing w:line="360" w:lineRule="auto"/>
              <w:jc w:val="center"/>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电子化采购模式</w:t>
            </w:r>
          </w:p>
        </w:tc>
        <w:tc>
          <w:tcPr>
            <w:tcW w:w="7497" w:type="dxa"/>
            <w:vAlign w:val="center"/>
          </w:tcPr>
          <w:p>
            <w:pPr>
              <w:autoSpaceDE w:val="0"/>
              <w:autoSpaceDN w:val="0"/>
              <w:adjustRightInd w:val="0"/>
              <w:spacing w:line="360" w:lineRule="auto"/>
              <w:rPr>
                <w:rFonts w:hint="eastAsia" w:ascii="宋体" w:hAnsi="宋体" w:eastAsia="宋体" w:cs="宋体"/>
                <w:color w:val="000000" w:themeColor="text1"/>
                <w:kern w:val="0"/>
                <w:sz w:val="24"/>
                <w:szCs w:val="24"/>
                <w:highlight w:val="none"/>
                <w:lang w:val="zh-CN"/>
                <w14:textFill>
                  <w14:solidFill>
                    <w14:schemeClr w14:val="tx1"/>
                  </w14:solidFill>
                </w14:textFill>
              </w:rPr>
            </w:pPr>
            <w:r>
              <w:rPr>
                <w:rFonts w:hint="eastAsia" w:ascii="宋体" w:hAnsi="宋体" w:eastAsia="宋体" w:cs="宋体"/>
                <w:color w:val="000000" w:themeColor="text1"/>
                <w:kern w:val="0"/>
                <w:sz w:val="24"/>
                <w:szCs w:val="24"/>
                <w:highlight w:val="none"/>
                <w:lang w:val="zh-CN"/>
                <w14:textFill>
                  <w14:solidFill>
                    <w14:schemeClr w14:val="tx1"/>
                  </w14:solidFill>
                </w14:textFill>
              </w:rPr>
              <w:t>本项目为全流程电子化交易（远程不见面开标）项目。</w:t>
            </w:r>
          </w:p>
          <w:p>
            <w:pPr>
              <w:autoSpaceDE w:val="0"/>
              <w:autoSpaceDN w:val="0"/>
              <w:adjustRightInd w:val="0"/>
              <w:spacing w:line="360" w:lineRule="auto"/>
              <w:contextualSpacing/>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kern w:val="0"/>
                <w:sz w:val="24"/>
                <w:szCs w:val="24"/>
                <w:highlight w:val="none"/>
                <w:lang w:val="zh-CN"/>
                <w14:textFill>
                  <w14:solidFill>
                    <w14:schemeClr w14:val="tx1"/>
                  </w14:solidFill>
                </w14:textFill>
              </w:rPr>
              <w:t>投标人投标时须成功上传、解密电子投标文件。投标人资质、业绩、荣誉及相关人员证明材料等资料原件不再提交（本招标文件第六章另有要求提供原件的除外）。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32</w:t>
            </w:r>
          </w:p>
        </w:tc>
        <w:tc>
          <w:tcPr>
            <w:tcW w:w="1932" w:type="dxa"/>
            <w:vAlign w:val="center"/>
          </w:tcPr>
          <w:p>
            <w:pPr>
              <w:autoSpaceDE w:val="0"/>
              <w:autoSpaceDN w:val="0"/>
              <w:adjustRightInd w:val="0"/>
              <w:spacing w:line="360" w:lineRule="auto"/>
              <w:jc w:val="center"/>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特别提示</w:t>
            </w:r>
          </w:p>
        </w:tc>
        <w:tc>
          <w:tcPr>
            <w:tcW w:w="7497" w:type="dxa"/>
            <w:vAlign w:val="center"/>
          </w:tcPr>
          <w:p>
            <w:pPr>
              <w:autoSpaceDE w:val="0"/>
              <w:autoSpaceDN w:val="0"/>
              <w:adjustRightInd w:val="0"/>
              <w:spacing w:line="360" w:lineRule="auto"/>
              <w:contextualSpacing/>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lang w:val="zh-CN"/>
                <w14:textFill>
                  <w14:solidFill>
                    <w14:schemeClr w14:val="tx1"/>
                  </w14:solidFill>
                </w14:textFill>
              </w:rPr>
              <w:t>按照《关于推进全流程电子化交易和在线监管工作有关问题的通知》（许公管办[2019]3号）规定：</w:t>
            </w:r>
          </w:p>
          <w:p>
            <w:pPr>
              <w:autoSpaceDE w:val="0"/>
              <w:autoSpaceDN w:val="0"/>
              <w:adjustRightInd w:val="0"/>
              <w:spacing w:line="360" w:lineRule="auto"/>
              <w:contextualSpacing/>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lang w:val="zh-CN"/>
                <w14:textFill>
                  <w14:solidFill>
                    <w14:schemeClr w14:val="tx1"/>
                  </w14:solidFill>
                </w14:textFill>
              </w:rPr>
              <w:t>不同投标人电子投标文件制作硬件特征码（网卡MAC地址、CPU序号、硬盘序列号）均一致时，视为‘不同投标人的投标文件由同一单位或者个人编制’或‘不同投标人委托同一单位或者个人办理投标事宜’，其投标无效”。</w:t>
            </w:r>
          </w:p>
          <w:p>
            <w:pPr>
              <w:autoSpaceDE w:val="0"/>
              <w:autoSpaceDN w:val="0"/>
              <w:adjustRightInd w:val="0"/>
              <w:spacing w:line="440" w:lineRule="exact"/>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lang w:val="zh-CN"/>
                <w14:textFill>
                  <w14:solidFill>
                    <w14:schemeClr w14:val="tx1"/>
                  </w14:solidFill>
                </w14:textFill>
              </w:rPr>
              <w:t>评审专家应严格按照要求查看“硬件特征码”相关信息并进行评审，在评标报告中显示“不同投标人电子投标文件制作硬件特征码”是否雷同的分析及判定结果。</w:t>
            </w:r>
          </w:p>
        </w:tc>
      </w:tr>
    </w:tbl>
    <w:p>
      <w:pPr>
        <w:jc w:val="center"/>
        <w:rPr>
          <w:rFonts w:hint="eastAsia" w:ascii="宋体" w:hAnsi="宋体" w:eastAsia="宋体" w:cs="宋体"/>
          <w:b/>
          <w:color w:val="000000" w:themeColor="text1"/>
          <w:sz w:val="36"/>
          <w:szCs w:val="36"/>
          <w:highlight w:val="none"/>
          <w14:textFill>
            <w14:solidFill>
              <w14:schemeClr w14:val="tx1"/>
            </w14:solidFill>
          </w14:textFill>
        </w:rPr>
      </w:pPr>
    </w:p>
    <w:p>
      <w:pPr>
        <w:pStyle w:val="2"/>
        <w:ind w:firstLine="21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pPr>
        <w:pStyle w:val="6"/>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第四章 投标人须知</w:t>
      </w:r>
    </w:p>
    <w:p>
      <w:pPr>
        <w:tabs>
          <w:tab w:val="left" w:pos="1260"/>
        </w:tabs>
        <w:autoSpaceDE w:val="0"/>
        <w:autoSpaceDN w:val="0"/>
        <w:adjustRightInd w:val="0"/>
        <w:spacing w:line="360" w:lineRule="auto"/>
        <w:contextualSpacing/>
        <w:jc w:val="center"/>
        <w:rPr>
          <w:rFonts w:hint="eastAsia" w:ascii="宋体" w:hAnsi="宋体" w:eastAsia="宋体" w:cs="宋体"/>
          <w:b/>
          <w:color w:val="000000" w:themeColor="text1"/>
          <w:kern w:val="0"/>
          <w:sz w:val="28"/>
          <w:szCs w:val="28"/>
          <w:highlight w:val="none"/>
          <w14:textFill>
            <w14:solidFill>
              <w14:schemeClr w14:val="tx1"/>
            </w14:solidFill>
          </w14:textFill>
        </w:rPr>
      </w:pPr>
      <w:r>
        <w:rPr>
          <w:rFonts w:hint="eastAsia" w:ascii="宋体" w:hAnsi="宋体" w:eastAsia="宋体" w:cs="宋体"/>
          <w:b/>
          <w:color w:val="000000" w:themeColor="text1"/>
          <w:kern w:val="0"/>
          <w:sz w:val="28"/>
          <w:szCs w:val="28"/>
          <w:highlight w:val="none"/>
          <w14:textFill>
            <w14:solidFill>
              <w14:schemeClr w14:val="tx1"/>
            </w14:solidFill>
          </w14:textFill>
        </w:rPr>
        <w:t>一、概念释义</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适用范围</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1.1本招标文件仅适用于本次“招标公告”中所述采购项目。</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1.2本招标文件解释权属于“招标公告”所述的采购人。</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定义</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2.1“采购项目”：“投标人须知前附表”中所述的采购项目。</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2.2“招标人”：“投标人须知前附表”中所述的组织本次招标的代理机构和采购人。</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2.3“采购人”：是指依法进行政府采购的国家机关、事业单位、团体组织。采购人名称、地址、电话、联系人见“投标人须知前附表”。</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2.4“代理机构”：接受采购人委托，代理采购项目的采购代理机构。代理机构名称、地址、 电话、联系人见“投标人须知前附表”。</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采购代理机构及其分支机构不得在所代理的采购项目中投标或者代理投标，不得为所代理的采购项目的投标人参加本项目提供投标咨询。</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2.5“潜在投标人”指符合《中华人民共和国政府采购法》及相关法律法规和本招标文件的各项规定，且按照本项目招标公告及招标文件规定的方式获取招标文件的法人、其他组织或者自然人。</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2.6“投标人”：是指符合《中华人民共和国政府采购法》及相关法律法规和本招标文件的各项规定，响应招标、参加投标竞争，从招标人处按规定获取招标文件，并按照招标文件要求向招标人提交投标文件的法人、其他组织或者自然人。</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2.7“进口产品”：是指通过中国海关报关验放进入中国境内且产自关境外的产品，包括已经进入中国境内的进口产品。详见《关于政府采购进口产品管理有关问题的通知》(财库[2007]119号)、《关于政府采购进口产品管理有关问题的通知》（财办库［2008］248 号）。</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2.7.1招标文件列明不允许或未列明允许进口产品参加投标的，均视为拒绝进口产品参加投标。</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2.7.2如招标文件中已说明，经财政部门审核同意，允许部分或全部产品采购进口产品，投标人既可提供本国产品，也可以提供进口产品。</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2.8 招标文件中凡标有“★”的条款均系实质性要求条款。</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合格的投标人</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3.1在中华人民共和国境内注册，具有本项目生产、制造、供应或实施能力，符合、承认并承诺履行本招标文件各项规定的法人、其他组织或者自然人。</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3.2符合本项目“招标公告”和“投标人须知前附表”中规定的合格投标人所必须具备的条件。</w:t>
      </w:r>
    </w:p>
    <w:p>
      <w:pPr>
        <w:wordWrap w:val="0"/>
        <w:topLinePunct/>
        <w:adjustRightInd w:val="0"/>
        <w:snapToGrid w:val="0"/>
        <w:spacing w:line="360" w:lineRule="auto"/>
        <w:ind w:firstLine="412"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spacing w:val="-2"/>
          <w:kern w:val="0"/>
          <w:szCs w:val="21"/>
          <w:highlight w:val="none"/>
          <w14:textFill>
            <w14:solidFill>
              <w14:schemeClr w14:val="tx1"/>
            </w14:solidFill>
          </w14:textFill>
        </w:rPr>
        <w:t>3.3按照财政部《关于在政府采购活动中查询及使用信用记录有关问题的通知》（财库〔2016〕125号）要求，政府采购活动中查询及使用供应商信用记录的具体要求为：供应商未被列入失信被执行人、重大税收违法案件当事人名单、政府采购严重违法失信行为记录名单、严重违法失信社会组织名单（联合体形式投标的，联合体成员存在不良信用记录，视同联合体存在不良信用记录）。</w:t>
      </w:r>
    </w:p>
    <w:p>
      <w:pPr>
        <w:wordWrap w:val="0"/>
        <w:topLinePunct/>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(1)查询渠道：“信用中国”网站（www.creditchina.gov.cn）、 “中国政府采购网”（</w:t>
      </w: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 HYPERLINK "http://www.ccgp.gov.cn" </w:instrText>
      </w:r>
      <w:r>
        <w:rPr>
          <w:rFonts w:hint="eastAsia" w:ascii="宋体" w:hAnsi="宋体" w:eastAsia="宋体" w:cs="宋体"/>
          <w:color w:val="000000" w:themeColor="text1"/>
          <w:highlight w:val="none"/>
          <w14:textFill>
            <w14:solidFill>
              <w14:schemeClr w14:val="tx1"/>
            </w14:solidFill>
          </w14:textFill>
        </w:rPr>
        <w:fldChar w:fldCharType="separate"/>
      </w:r>
      <w:r>
        <w:rPr>
          <w:rStyle w:val="21"/>
          <w:rFonts w:hint="eastAsia" w:ascii="宋体" w:hAnsi="宋体" w:eastAsia="宋体" w:cs="宋体"/>
          <w:color w:val="000000" w:themeColor="text1"/>
          <w:kern w:val="0"/>
          <w:szCs w:val="21"/>
          <w:highlight w:val="none"/>
          <w14:textFill>
            <w14:solidFill>
              <w14:schemeClr w14:val="tx1"/>
            </w14:solidFill>
          </w14:textFill>
        </w:rPr>
        <w:t>www.ccgp.gov.cn</w:t>
      </w:r>
      <w:r>
        <w:rPr>
          <w:rStyle w:val="21"/>
          <w:rFonts w:hint="eastAsia" w:ascii="宋体" w:hAnsi="宋体" w:eastAsia="宋体" w:cs="宋体"/>
          <w:color w:val="000000" w:themeColor="text1"/>
          <w:kern w:val="0"/>
          <w:szCs w:val="21"/>
          <w:highlight w:val="none"/>
          <w14:textFill>
            <w14:solidFill>
              <w14:schemeClr w14:val="tx1"/>
            </w14:solidFill>
          </w14:textFill>
        </w:rPr>
        <w:fldChar w:fldCharType="end"/>
      </w:r>
      <w:r>
        <w:rPr>
          <w:rFonts w:hint="eastAsia" w:ascii="宋体" w:hAnsi="宋体" w:eastAsia="宋体" w:cs="宋体"/>
          <w:color w:val="000000" w:themeColor="text1"/>
          <w:kern w:val="0"/>
          <w:szCs w:val="21"/>
          <w:highlight w:val="none"/>
          <w14:textFill>
            <w14:solidFill>
              <w14:schemeClr w14:val="tx1"/>
            </w14:solidFill>
          </w14:textFill>
        </w:rPr>
        <w:t>）“中国社会组织公共服务平台”网站（www.chinanpo.gov.cn）；</w:t>
      </w:r>
    </w:p>
    <w:p>
      <w:pPr>
        <w:wordWrap w:val="0"/>
        <w:topLinePunct/>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(2)截止时间：同投标截止时间；</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(3)信用信息查询记录和证据留存具体方式：经采购人确认的查询结果网页截图作为查询记录和证据，与其他招标文件一并保存；</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(4)信用信息的使用原则：经采购人认定的被列入失信被执行人、重大税收违法案件当事人名单、政府采购严重违法失信行为记录名单、严重违法失信名单的社会组织的供应商，将拒绝其参与政府采购活动。</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3.4单位负责人为同一人或者存在直接控股、管理关系的不同供应商，不得参加同一合同项下的政府采购活动；</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3.5除单一来源采购项目外，为采购项目提供整体设计、规范编制或者项目管理、监理、检测等服务的供应商，不得再参加该采购项目的其他采购活动。</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3.6“招标公告”和“投标人须知前附表”规定接受联合体投标的，除应符合本章第3.1项和3.2项要求外，还应遵守以下规定：</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（1）在投标文件中向采购人提交联合体协议书，明确联合体各方承担的工作和义务；</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（2）联合体中有同类资质的供应商按联合体分工承担相同工作的，应当按照资质等级较低的供应商确定资质等级；</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（3）招标人根据采购项目的特殊要求规定投标人特定条件的，联合体各方中至少应当有一方符合采购规定的特定条件。</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（4）联合体各方不得再单独参加或者与其他供应商另外组成联合体参加同一合同项下的政府采购活动。</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（5）联合体各方应当共同与采购人签订采购合同，就采购合同约定的事项对采购人</w:t>
      </w: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 HYPERLINK "https://baike.baidu.com/item/%E6%89%BF%E6%8B%85%E8%BF%9E%E5%B8%A6%E8%B4%A3%E4%BB%BB" \t "_blank" </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kern w:val="0"/>
          <w:szCs w:val="21"/>
          <w:highlight w:val="none"/>
          <w14:textFill>
            <w14:solidFill>
              <w14:schemeClr w14:val="tx1"/>
            </w14:solidFill>
          </w14:textFill>
        </w:rPr>
        <w:t>承担连带责任</w:t>
      </w:r>
      <w:r>
        <w:rPr>
          <w:rFonts w:hint="eastAsia" w:ascii="宋体" w:hAnsi="宋体" w:eastAsia="宋体" w:cs="宋体"/>
          <w:color w:val="000000" w:themeColor="text1"/>
          <w:kern w:val="0"/>
          <w:szCs w:val="21"/>
          <w:highlight w:val="none"/>
          <w14:textFill>
            <w14:solidFill>
              <w14:schemeClr w14:val="tx1"/>
            </w14:solidFill>
          </w14:textFill>
        </w:rPr>
        <w:fldChar w:fldCharType="end"/>
      </w:r>
      <w:r>
        <w:rPr>
          <w:rFonts w:hint="eastAsia" w:ascii="宋体" w:hAnsi="宋体" w:eastAsia="宋体" w:cs="宋体"/>
          <w:color w:val="000000" w:themeColor="text1"/>
          <w:kern w:val="0"/>
          <w:szCs w:val="21"/>
          <w:highlight w:val="none"/>
          <w14:textFill>
            <w14:solidFill>
              <w14:schemeClr w14:val="tx1"/>
            </w14:solidFill>
          </w14:textFill>
        </w:rPr>
        <w:t>。</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3.7法律、行政法规规定的其他条件。</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合格的货物和服务</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4.1投标人提供的货物应当符合招标文件的要求，并且其质量完全符合国家标准、行业标准或地方标准，均有标准的以高（严格）者为准。没有国家标准、行业标准和企业标准的，按照通常标准或者符合采购目的的特定标准确定。</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4.2投标人所提供的服务应当没有侵犯任何第三方的知识产权、技术秘密等合法权利。</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4.3如投标人所投产品被列入《中华人民共和国实施强制性产品认证的产品目录》，则该产品应具备国家认监委指定强制性产品认证机构颁发的《中国国家强制性产品认证证书》（CCC 认证）。投标人不能提供超出此目录范畴外的替代品。</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4.4投标人所投产品如被列入《信息安全产品强制性认证目录》，则该产品应具备中国信息安全认证中心颁发的《</w:t>
      </w: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 HYPERLINK "http://www.cnca.gov.cn/cnca/zwxx/ggxx/images/2010/07/19/A6C32D2A507AC2A38326896013A67542.doc" \t "_blank" </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kern w:val="0"/>
          <w:szCs w:val="21"/>
          <w:highlight w:val="none"/>
          <w14:textFill>
            <w14:solidFill>
              <w14:schemeClr w14:val="tx1"/>
            </w14:solidFill>
          </w14:textFill>
        </w:rPr>
        <w:t>中国国家信息安全产品认证证书</w:t>
      </w:r>
      <w:r>
        <w:rPr>
          <w:rFonts w:hint="eastAsia" w:ascii="宋体" w:hAnsi="宋体" w:eastAsia="宋体" w:cs="宋体"/>
          <w:color w:val="000000" w:themeColor="text1"/>
          <w:kern w:val="0"/>
          <w:szCs w:val="21"/>
          <w:highlight w:val="none"/>
          <w14:textFill>
            <w14:solidFill>
              <w14:schemeClr w14:val="tx1"/>
            </w14:solidFill>
          </w14:textFill>
        </w:rPr>
        <w:fldChar w:fldCharType="end"/>
      </w:r>
      <w:r>
        <w:rPr>
          <w:rFonts w:hint="eastAsia" w:ascii="宋体" w:hAnsi="宋体" w:eastAsia="宋体" w:cs="宋体"/>
          <w:color w:val="000000" w:themeColor="text1"/>
          <w:kern w:val="0"/>
          <w:szCs w:val="21"/>
          <w:highlight w:val="none"/>
          <w14:textFill>
            <w14:solidFill>
              <w14:schemeClr w14:val="tx1"/>
            </w14:solidFill>
          </w14:textFill>
        </w:rPr>
        <w:t>》。投标人不能提供超出此目录范畴外的替代品。</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投标费用</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不论投标的结果如何，投标人均应自行承担所有与投标有关的全部费用，招标人在任何情况下均无义务和责任承担这些费用。</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信息发布</w:t>
      </w:r>
    </w:p>
    <w:p>
      <w:pPr>
        <w:autoSpaceDE w:val="0"/>
        <w:autoSpaceDN w:val="0"/>
        <w:adjustRightInd w:val="0"/>
        <w:snapToGrid w:val="0"/>
        <w:spacing w:line="360" w:lineRule="auto"/>
        <w:ind w:firstLine="408" w:firstLineChars="200"/>
        <w:rPr>
          <w:rFonts w:hint="eastAsia" w:ascii="宋体" w:hAnsi="宋体" w:eastAsia="宋体" w:cs="宋体"/>
          <w:color w:val="000000" w:themeColor="text1"/>
          <w:spacing w:val="-3"/>
          <w:kern w:val="0"/>
          <w:szCs w:val="21"/>
          <w:highlight w:val="none"/>
          <w14:textFill>
            <w14:solidFill>
              <w14:schemeClr w14:val="tx1"/>
            </w14:solidFill>
          </w14:textFill>
        </w:rPr>
      </w:pPr>
      <w:r>
        <w:rPr>
          <w:rFonts w:hint="eastAsia" w:ascii="宋体" w:hAnsi="宋体" w:eastAsia="宋体" w:cs="宋体"/>
          <w:color w:val="000000" w:themeColor="text1"/>
          <w:spacing w:val="-3"/>
          <w:kern w:val="0"/>
          <w:szCs w:val="21"/>
          <w:highlight w:val="none"/>
          <w14:textFill>
            <w14:solidFill>
              <w14:schemeClr w14:val="tx1"/>
            </w14:solidFill>
          </w14:textFill>
        </w:rPr>
        <w:t>本采购项目需要公开的有关信息，包括招标公告、招标文件澄清或修改公告、中标公告以及延长投标截止时间等与招标活动有关的通知，招标人均将通过在《中国政府采购网》、《河南省政府采购网》、《许昌市政府采购网》、《许昌市建安区人民政府网》和《全国公共资源交易平台（河南省·许昌市）》公开发布。投标人在参与本采购项目招投标活动期间，请及时关注以上媒体上的相关信息，投标人因没有及时关注而未能如期获取相关信息，及因此所产生的一切后果和责任，由投标人自行承担，招标人在任何情况下均不对此承担任何责任。</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采购代理机构代理费用收取标准和方式</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7.1收取标准:按照中标合同金额的比例收取。详见投标人须知前附表。</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7.2收取方式：一次性以银行划账、电汇、汇票或支票的形式支付。</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其他</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本“投标人须知”的条款如与“招标公告”、“项目需求”、“投标人须知前附表”和“资格审查与评标”就同一内容的表述不一致的，以“招标公告”、“ 项目需求”、 “投标人须知前附表”和“资格审查与评标”中规定的内容为准。</w:t>
      </w:r>
    </w:p>
    <w:p>
      <w:pPr>
        <w:pStyle w:val="2"/>
        <w:ind w:firstLine="210"/>
        <w:rPr>
          <w:rFonts w:hint="eastAsia" w:ascii="宋体" w:hAnsi="宋体" w:eastAsia="宋体" w:cs="宋体"/>
          <w:color w:val="000000" w:themeColor="text1"/>
          <w:highlight w:val="none"/>
          <w14:textFill>
            <w14:solidFill>
              <w14:schemeClr w14:val="tx1"/>
            </w14:solidFill>
          </w14:textFill>
        </w:rPr>
      </w:pPr>
    </w:p>
    <w:p>
      <w:pPr>
        <w:tabs>
          <w:tab w:val="left" w:pos="1260"/>
        </w:tabs>
        <w:autoSpaceDE w:val="0"/>
        <w:autoSpaceDN w:val="0"/>
        <w:adjustRightInd w:val="0"/>
        <w:snapToGrid w:val="0"/>
        <w:spacing w:line="360" w:lineRule="auto"/>
        <w:jc w:val="center"/>
        <w:rPr>
          <w:rFonts w:hint="eastAsia" w:ascii="宋体" w:hAnsi="宋体" w:eastAsia="宋体" w:cs="宋体"/>
          <w:b/>
          <w:color w:val="000000" w:themeColor="text1"/>
          <w:kern w:val="0"/>
          <w:sz w:val="28"/>
          <w:szCs w:val="28"/>
          <w:highlight w:val="none"/>
          <w14:textFill>
            <w14:solidFill>
              <w14:schemeClr w14:val="tx1"/>
            </w14:solidFill>
          </w14:textFill>
        </w:rPr>
      </w:pPr>
      <w:r>
        <w:rPr>
          <w:rFonts w:hint="eastAsia" w:ascii="宋体" w:hAnsi="宋体" w:eastAsia="宋体" w:cs="宋体"/>
          <w:b/>
          <w:color w:val="000000" w:themeColor="text1"/>
          <w:kern w:val="0"/>
          <w:sz w:val="28"/>
          <w:szCs w:val="28"/>
          <w:highlight w:val="none"/>
          <w14:textFill>
            <w14:solidFill>
              <w14:schemeClr w14:val="tx1"/>
            </w14:solidFill>
          </w14:textFill>
        </w:rPr>
        <w:t>二、招标文件说明</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招标文件构成</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9.1招标文件由以下部分组成：</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(1)招标公告</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(2)项目需求</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(3)投标人须知前附表</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(4)投标人须知</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(5)政府采购政策功能</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(6)资格审查与评标</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(7)合同条款及格式</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(8)投标文件有关格式</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(9)本项目招标文件的澄清、答复、修改、补充内容（如有的话）</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9.2投标人应认真阅读、并充分理解招标文件的全部内容（包括所有的补充、修改内容、重要事项、格式、条款和技术规范、参数及要求等），按招标文件要求和规定编制投标文件，并保证所提供的全部资料的真实性，否则有可能导致投标被拒绝，其风险由投标人自行承担。</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9.3投标人应认真了解本次招标的具体工作要求、工作范围以及职责，了解一切可能影响投标报价的资料。一经中标，不得以不完全了解项目要求、项目情况等为借口而提出额外补偿等要求，否则，由此引起的一切后果由中标人负责。</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现场考察、开标前答疑会</w:t>
      </w:r>
    </w:p>
    <w:p>
      <w:pPr>
        <w:autoSpaceDE w:val="0"/>
        <w:autoSpaceDN w:val="0"/>
        <w:adjustRightInd w:val="0"/>
        <w:snapToGrid w:val="0"/>
        <w:spacing w:line="360" w:lineRule="auto"/>
        <w:ind w:firstLine="420" w:firstLineChars="20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10.1招标人根据采购项目的具体情况，可以在招标文件公告期满后，组织已获取招标文件的潜在投标人现场考察或者召开开标前答疑会。</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10.1.1招标人组织现场考察或者召开开标前答疑会的，所有投标人应按“投标人须知前附表”规定的时间、地点前往参加现场考察或者开标前答疑会。投标人如不参加，其风险由投标人自行承担，招标人不承担任何责任。</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10.2招标人组织现场考察或者召开答疑会的，应当在招标文件中载明，或者在招标文件公告期满后在财政部门指定的政府采购信息发布媒体和《全国公共资源交易平台（河南省·许昌市）》发布更正公告。</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10.3招标人在考察现场和开标前答疑会口头介绍的情况，除招标人事后形成书面记录、并以澄清或修改公告的形式发布、构成招标文件的组成部分以外，其他内容仅供投标人在编制投标文件时参考，招标人不对投标人据此作出的判断和决策负责。</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10.4现场考察及参加开标前答疑会所发生的费用及一切责任由投标人自行承担。</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招标文件的澄清或修改</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11.1在投标截止期前，无论出于何种原因，招标人可主动地或在解答潜在投标人提出的澄清问题时对招标文件进行修改。</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11.2招标人可以对已发出的招标文件进行必要的澄清或者修改。澄清或者修改的内容可能影响投标文件编制的，招标人将在投标截止时间15日前，在财政部门指定的政府采购信息发布媒体和《全国公共资源交易平台（河南省·许昌市）》发布更正公告。</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11.3澄清或修改公告的内容为招标文件的组成部分，并对投标人具有约束力。当招标文件与澄清或修改公告就同一内容的表述不一致时，以最后发出的文件内容为准。</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11.4如果澄清或者修改发出的时间距规定的投标截止时间不足15日，招标人将顺延提交投标文件的截止时间。</w:t>
      </w:r>
    </w:p>
    <w:p>
      <w:pPr>
        <w:pStyle w:val="2"/>
        <w:ind w:firstLine="210"/>
        <w:rPr>
          <w:rFonts w:hint="eastAsia" w:ascii="宋体" w:hAnsi="宋体" w:eastAsia="宋体" w:cs="宋体"/>
          <w:color w:val="000000" w:themeColor="text1"/>
          <w:highlight w:val="none"/>
          <w14:textFill>
            <w14:solidFill>
              <w14:schemeClr w14:val="tx1"/>
            </w14:solidFill>
          </w14:textFill>
        </w:rPr>
      </w:pPr>
    </w:p>
    <w:p>
      <w:pPr>
        <w:tabs>
          <w:tab w:val="left" w:pos="1260"/>
        </w:tabs>
        <w:autoSpaceDE w:val="0"/>
        <w:autoSpaceDN w:val="0"/>
        <w:adjustRightInd w:val="0"/>
        <w:snapToGrid w:val="0"/>
        <w:spacing w:line="360" w:lineRule="auto"/>
        <w:jc w:val="center"/>
        <w:rPr>
          <w:rFonts w:hint="eastAsia" w:ascii="宋体" w:hAnsi="宋体" w:eastAsia="宋体" w:cs="宋体"/>
          <w:b/>
          <w:color w:val="000000" w:themeColor="text1"/>
          <w:kern w:val="0"/>
          <w:sz w:val="28"/>
          <w:szCs w:val="28"/>
          <w:highlight w:val="none"/>
          <w14:textFill>
            <w14:solidFill>
              <w14:schemeClr w14:val="tx1"/>
            </w14:solidFill>
          </w14:textFill>
        </w:rPr>
      </w:pPr>
      <w:r>
        <w:rPr>
          <w:rFonts w:hint="eastAsia" w:ascii="宋体" w:hAnsi="宋体" w:eastAsia="宋体" w:cs="宋体"/>
          <w:b/>
          <w:color w:val="000000" w:themeColor="text1"/>
          <w:kern w:val="0"/>
          <w:sz w:val="28"/>
          <w:szCs w:val="28"/>
          <w:highlight w:val="none"/>
          <w14:textFill>
            <w14:solidFill>
              <w14:schemeClr w14:val="tx1"/>
            </w14:solidFill>
          </w14:textFill>
        </w:rPr>
        <w:t>三、投标文件的编制</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投标的语言及计量单位</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12.1投标人提交的投标文件以及投标人与招标人就有关投标事宜的所有来往书面文件均应使用中文。除签名、盖章、专用名称等特殊情形外，以中文以外的文字表述的投标文件视同未提供。</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12.2投标计量单位，招标文件已有明确规定的，使用招标文件规定的计量单位；招标文件没有规定的，一律采用中华人民共和国法定计量单位。</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投标报价</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13.1本次招标项目的投标均以</w:t>
      </w:r>
      <w:r>
        <w:rPr>
          <w:rFonts w:hint="eastAsia" w:ascii="宋体" w:hAnsi="宋体" w:eastAsia="宋体" w:cs="宋体"/>
          <w:b/>
          <w:color w:val="000000" w:themeColor="text1"/>
          <w:kern w:val="0"/>
          <w:szCs w:val="21"/>
          <w:highlight w:val="none"/>
          <w14:textFill>
            <w14:solidFill>
              <w14:schemeClr w14:val="tx1"/>
            </w14:solidFill>
          </w14:textFill>
        </w:rPr>
        <w:t>人民币</w:t>
      </w:r>
      <w:r>
        <w:rPr>
          <w:rFonts w:hint="eastAsia" w:ascii="宋体" w:hAnsi="宋体" w:eastAsia="宋体" w:cs="宋体"/>
          <w:color w:val="000000" w:themeColor="text1"/>
          <w:kern w:val="0"/>
          <w:szCs w:val="21"/>
          <w:highlight w:val="none"/>
          <w14:textFill>
            <w14:solidFill>
              <w14:schemeClr w14:val="tx1"/>
            </w14:solidFill>
          </w14:textFill>
        </w:rPr>
        <w:t>为计算单位。</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13.2采购人不得向投标人索要或者接受其给予的赠品、回扣或者与采购无关的其他商品、服务。</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13.3投标人应对项目要求的全部内容进行报价，少报漏报将导致其投标为非实质性响应予以拒绝。</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13.4投标人应当按照国家相关规定，结合自身服务水平和承受能力进行报价。投标报价应是履行合同的最终价格，除“项目需求”中另有说明外，投标报价应当是投标人为提供本项目所要求的全部服务所发生的一切成本、税费和利润，包括人工（含工资、社会统筹保险金、加班工资、工作餐、相关福利、关于人员聘用的费用等）、设备、国家规定检测、外发包、材料（含辅材）、管理、税费及利润等。</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13.5本项目所涉及的运输、施工、安装、集成、调试、验收、备品和工具等费用均包含在投标报价中。</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13.6本次招标不接受可选择或可调整的投标方案和报价，任何有选择的或可调整的投标方案和报价将被视为非实质性响应投标而作无效投标处理。</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13.7报价不得高于本项目最高限价，且不低于成本价。本次招标实行“最高限价（项目控制金额上限）”,投标人的投标报价高于最高限价（项目控制金额上限）的，该投标人的投标文件将被视为非实质性响应予以拒绝。</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13.8最低报价不能作为中标的保证。</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投标有效期</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14.1投标有效期从提交投标文件的截止之日起算。本项目投标有效期详见投标人须知前附表。投标文件中承诺的投标有效期应当不少于“投标人须知前附表”载明的投标有效期。投标有效期比招标文件规定短的属于非实质性响应，将被认定为无效投标。</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14.2投标有效期内投标人撤销投标文件的，将依法自行承担不利后果。</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14.3特殊情况下，在原投标有效期截止之前，招标人可要求投标人延长投标有效期。这种要求与答复均应以书面形式提交。投标人可拒绝招标人的这种要求，其投标在原投标有效期期满后将不再有效。同意延长投标有效期的投标人将不会被要求和允许修正其投标。同意延期的投标人在原投标有效期内应享之权利及应负之责任也相应延续。</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14.4中标人的投标文件作为项目合同的附件，其有效期至中标人全部合同义务履行完毕为止。</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投标文件构成</w:t>
      </w:r>
    </w:p>
    <w:p>
      <w:pPr>
        <w:autoSpaceDE w:val="0"/>
        <w:autoSpaceDN w:val="0"/>
        <w:adjustRightInd w:val="0"/>
        <w:snapToGrid w:val="0"/>
        <w:spacing w:line="360" w:lineRule="auto"/>
        <w:ind w:firstLine="420" w:firstLineChars="20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15.1投标文件的构成应符合法律法规及招标文件的要求。</w:t>
      </w:r>
    </w:p>
    <w:p>
      <w:pPr>
        <w:autoSpaceDE w:val="0"/>
        <w:autoSpaceDN w:val="0"/>
        <w:adjustRightInd w:val="0"/>
        <w:snapToGrid w:val="0"/>
        <w:spacing w:line="360" w:lineRule="auto"/>
        <w:ind w:firstLine="420" w:firstLineChars="20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15.2投标人应当按照招标文件的要求编制投标文件。投标文件应当对招标文件提出的要求和条件作出明确响应。</w:t>
      </w:r>
    </w:p>
    <w:p>
      <w:pPr>
        <w:autoSpaceDE w:val="0"/>
        <w:autoSpaceDN w:val="0"/>
        <w:adjustRightInd w:val="0"/>
        <w:snapToGrid w:val="0"/>
        <w:spacing w:line="360" w:lineRule="auto"/>
        <w:ind w:firstLine="420" w:firstLineChars="20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15.3投标文件由资格证明材料、符合性证明材料、其它材料等组成。</w:t>
      </w:r>
    </w:p>
    <w:p>
      <w:pPr>
        <w:autoSpaceDE w:val="0"/>
        <w:autoSpaceDN w:val="0"/>
        <w:adjustRightInd w:val="0"/>
        <w:snapToGrid w:val="0"/>
        <w:spacing w:line="360" w:lineRule="auto"/>
        <w:ind w:firstLine="420" w:firstLineChars="20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15.4投标人根据招标文件的规定和采购项目的实际情况，拟在中标后将中标项目的非主体、非关键性工作分包的，应当在投标文件中载明分包承担主体，分包承担主体应当具备相应资质条件且不得再次分包。</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15.5投标人登录许昌公共资源交易系统下载“许昌投标文件制作系统SEARUN 最新版本”，按招标文件要求根据所投标段制作电子投标文件。 一个标段对应生成一个文件夹（xxxx项目xx标段）, 其中包含2个文件和1个文件夹。后缀名为“.file”的文件用于电子投标使用，后缀名为“.PDF”的文件，名称为“备份”的文件夹使用电子介质存储，供开标现场备用。</w:t>
      </w:r>
    </w:p>
    <w:p>
      <w:pPr>
        <w:autoSpaceDE w:val="0"/>
        <w:autoSpaceDN w:val="0"/>
        <w:adjustRightInd w:val="0"/>
        <w:snapToGrid w:val="0"/>
        <w:spacing w:line="360" w:lineRule="auto"/>
        <w:ind w:firstLine="422" w:firstLineChars="20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电子投标文件制作技术咨询：0374-2961598。</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投标文件格式</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16.1投标文件应参照招标文件第八章（投标文件有关格式）的内容要求、编排顺序和格式要求，投标人应按照以上要求将投标文件编上唯一的连贯页码。</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16.2投标人应按招标文件提供的格式编写投标文件。招标文件未提供标准格式的投标人可自行拟定。</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投标保证金</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17.1按照河南省《关于优化政府采购营商环境有关问题的通知》（豫财购（2019）4号文）的要求，本项目不予收取投标保证金。</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17.2供应商应按照招标文件要求，在投标文件中提供投标承诺函，明确所应当履行的责任和义务，诚信履约，并自觉接受行政监管部门的监督管理。</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投标文件的数量和签署盖章</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18.1投标人应提交投标文件份数见投标人须知前附表。</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18.2电子投标文件按招标文件要求加盖电子印章和法人电子印章或授权代表电子印章。</w:t>
      </w:r>
    </w:p>
    <w:p>
      <w:pPr>
        <w:pStyle w:val="2"/>
        <w:ind w:firstLine="210"/>
        <w:rPr>
          <w:rFonts w:hint="eastAsia" w:ascii="宋体" w:hAnsi="宋体" w:eastAsia="宋体" w:cs="宋体"/>
          <w:color w:val="000000" w:themeColor="text1"/>
          <w:highlight w:val="none"/>
          <w14:textFill>
            <w14:solidFill>
              <w14:schemeClr w14:val="tx1"/>
            </w14:solidFill>
          </w14:textFill>
        </w:rPr>
      </w:pPr>
    </w:p>
    <w:p>
      <w:pPr>
        <w:tabs>
          <w:tab w:val="left" w:pos="1260"/>
        </w:tabs>
        <w:autoSpaceDE w:val="0"/>
        <w:autoSpaceDN w:val="0"/>
        <w:adjustRightInd w:val="0"/>
        <w:snapToGrid w:val="0"/>
        <w:spacing w:line="360" w:lineRule="auto"/>
        <w:jc w:val="center"/>
        <w:rPr>
          <w:rFonts w:hint="eastAsia" w:ascii="宋体" w:hAnsi="宋体" w:eastAsia="宋体" w:cs="宋体"/>
          <w:b/>
          <w:color w:val="000000" w:themeColor="text1"/>
          <w:kern w:val="0"/>
          <w:sz w:val="28"/>
          <w:szCs w:val="28"/>
          <w:highlight w:val="none"/>
          <w14:textFill>
            <w14:solidFill>
              <w14:schemeClr w14:val="tx1"/>
            </w14:solidFill>
          </w14:textFill>
        </w:rPr>
      </w:pPr>
      <w:r>
        <w:rPr>
          <w:rFonts w:hint="eastAsia" w:ascii="宋体" w:hAnsi="宋体" w:eastAsia="宋体" w:cs="宋体"/>
          <w:b/>
          <w:color w:val="000000" w:themeColor="text1"/>
          <w:kern w:val="0"/>
          <w:sz w:val="28"/>
          <w:szCs w:val="28"/>
          <w:highlight w:val="none"/>
          <w14:textFill>
            <w14:solidFill>
              <w14:schemeClr w14:val="tx1"/>
            </w14:solidFill>
          </w14:textFill>
        </w:rPr>
        <w:t>四、投标文件的递交</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投标文件的递交</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19.1</w:t>
      </w:r>
      <w:r>
        <w:rPr>
          <w:rFonts w:hint="eastAsia" w:ascii="宋体" w:hAnsi="宋体" w:eastAsia="宋体" w:cs="宋体"/>
          <w:b/>
          <w:color w:val="000000" w:themeColor="text1"/>
          <w:kern w:val="0"/>
          <w:szCs w:val="21"/>
          <w:highlight w:val="none"/>
          <w14:textFill>
            <w14:solidFill>
              <w14:schemeClr w14:val="tx1"/>
            </w14:solidFill>
          </w14:textFill>
        </w:rPr>
        <w:t>本项目为全流程电子化交易项目</w:t>
      </w:r>
      <w:r>
        <w:rPr>
          <w:rFonts w:hint="eastAsia" w:ascii="宋体" w:hAnsi="宋体" w:eastAsia="宋体" w:cs="宋体"/>
          <w:color w:val="000000" w:themeColor="text1"/>
          <w:kern w:val="0"/>
          <w:szCs w:val="21"/>
          <w:highlight w:val="none"/>
          <w14:textFill>
            <w14:solidFill>
              <w14:schemeClr w14:val="tx1"/>
            </w14:solidFill>
          </w14:textFill>
        </w:rPr>
        <w:t>，投标人应按规定在投标截止时间（同开标时间）前通过《全国公共资源交易平台(河南省▪许昌市)》公共资源交易系统成功上传本项目加密电子投标文件。</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19.2</w:t>
      </w:r>
      <w:r>
        <w:rPr>
          <w:rFonts w:hint="eastAsia" w:ascii="宋体" w:hAnsi="宋体" w:eastAsia="宋体" w:cs="宋体"/>
          <w:b/>
          <w:color w:val="000000" w:themeColor="text1"/>
          <w:kern w:val="0"/>
          <w:szCs w:val="21"/>
          <w:highlight w:val="none"/>
          <w14:textFill>
            <w14:solidFill>
              <w14:schemeClr w14:val="tx1"/>
            </w14:solidFill>
          </w14:textFill>
        </w:rPr>
        <w:t>本项目采用“远程不见面”开标方式</w:t>
      </w:r>
      <w:r>
        <w:rPr>
          <w:rFonts w:hint="eastAsia" w:ascii="宋体" w:hAnsi="宋体" w:eastAsia="宋体" w:cs="宋体"/>
          <w:color w:val="000000" w:themeColor="text1"/>
          <w:kern w:val="0"/>
          <w:szCs w:val="21"/>
          <w:highlight w:val="none"/>
          <w14:textFill>
            <w14:solidFill>
              <w14:schemeClr w14:val="tx1"/>
            </w14:solidFill>
          </w14:textFill>
        </w:rPr>
        <w:t>，投标人无须到开标现场参加开标会议、无须现场提交有关原件资料；投标人在开标时间前持CA数字证书登录全国公共资源交易平台（河南省•许昌市）——进入公共资源交易系统（http://ggzy.xuchang.gov.cn:8088/ggzy/）——点击“项目信息——项目名称”——在系统操作导航栏点击“开标——不见面开标大厅”，准时参加线上开标，进行远程解密、在线询问、电子签章等。</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投标截止时间</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招标人可以按本须知第11条规定，通过修改招标文件自行决定酌情延长投标截止期。在此情况下，招标人和投标人受投标截止期制约的所有权利和义务均应延长至新的截止日期和时间。投标人按招标人修改通知规定的时间递交投标文件。</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迟交的投标文件</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投标截止时间之后上传的投标文件，招标人将拒绝接收。</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投标文件的修改和撤回及投标文件的拒收</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22.1投标人在投标截止时间前，对所递交的投标文件进行补充、修改或者撤回的，须书面通知招标人。</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投标人应当在投标截止时间前完成电子投标文件的提交，可以补充、修改或撤回。投标截止时间前未完成电子投标文件提交、取得“投标文件提交回执单”的，视为撤回投标文件。</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22.2投标人补充、修改的内容并作为投标文件的组成部分。补充或修改应当按招标文件要求签署、盖章、递交，并应注明“修改”或“补充”字样。</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22.3投标人在递交投标文件后，可以撤回其投标，但投标人必须在规定的投标截止时间前以书面形式告知招标人。</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22.4投标人不得在投标有效期内撤销投标文件，否则否则将依法自行承担不利后果。</w:t>
      </w:r>
    </w:p>
    <w:p>
      <w:pPr>
        <w:pStyle w:val="29"/>
        <w:autoSpaceDE w:val="0"/>
        <w:autoSpaceDN w:val="0"/>
        <w:adjustRightInd w:val="0"/>
        <w:snapToGrid w:val="0"/>
        <w:spacing w:line="360" w:lineRule="auto"/>
        <w:ind w:firstLine="421"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22.5投标文件的拒收</w:t>
      </w:r>
    </w:p>
    <w:p>
      <w:pPr>
        <w:pStyle w:val="29"/>
        <w:autoSpaceDE w:val="0"/>
        <w:autoSpaceDN w:val="0"/>
        <w:adjustRightInd w:val="0"/>
        <w:snapToGrid w:val="0"/>
        <w:spacing w:line="360" w:lineRule="auto"/>
        <w:ind w:firstLine="840" w:firstLineChars="4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1.未成功上传的投标文件。</w:t>
      </w:r>
    </w:p>
    <w:p>
      <w:pPr>
        <w:pStyle w:val="29"/>
        <w:autoSpaceDE w:val="0"/>
        <w:autoSpaceDN w:val="0"/>
        <w:adjustRightInd w:val="0"/>
        <w:snapToGrid w:val="0"/>
        <w:spacing w:line="360" w:lineRule="auto"/>
        <w:ind w:firstLine="840" w:firstLineChars="4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2.未进行解密或未按要求成功解密的投标文件。</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除投标人须知前附表另有规定外，投标人所提交的电子投标文件不予退还。</w:t>
      </w:r>
    </w:p>
    <w:p>
      <w:pPr>
        <w:pStyle w:val="29"/>
        <w:autoSpaceDE w:val="0"/>
        <w:autoSpaceDN w:val="0"/>
        <w:adjustRightInd w:val="0"/>
        <w:snapToGrid w:val="0"/>
        <w:spacing w:line="360" w:lineRule="auto"/>
        <w:ind w:left="420" w:firstLine="0" w:firstLineChars="0"/>
        <w:rPr>
          <w:rFonts w:hint="eastAsia" w:ascii="宋体" w:hAnsi="宋体" w:eastAsia="宋体" w:cs="宋体"/>
          <w:b/>
          <w:color w:val="000000" w:themeColor="text1"/>
          <w:kern w:val="0"/>
          <w:szCs w:val="21"/>
          <w:highlight w:val="none"/>
          <w14:textFill>
            <w14:solidFill>
              <w14:schemeClr w14:val="tx1"/>
            </w14:solidFill>
          </w14:textFill>
        </w:rPr>
      </w:pPr>
    </w:p>
    <w:p>
      <w:pPr>
        <w:pStyle w:val="29"/>
        <w:tabs>
          <w:tab w:val="left" w:pos="1260"/>
        </w:tabs>
        <w:autoSpaceDE w:val="0"/>
        <w:autoSpaceDN w:val="0"/>
        <w:adjustRightInd w:val="0"/>
        <w:snapToGrid w:val="0"/>
        <w:spacing w:line="360" w:lineRule="auto"/>
        <w:ind w:left="600" w:firstLine="0" w:firstLineChars="0"/>
        <w:jc w:val="center"/>
        <w:rPr>
          <w:rFonts w:hint="eastAsia" w:ascii="宋体" w:hAnsi="宋体" w:eastAsia="宋体" w:cs="宋体"/>
          <w:b/>
          <w:color w:val="000000" w:themeColor="text1"/>
          <w:kern w:val="0"/>
          <w:sz w:val="28"/>
          <w:szCs w:val="28"/>
          <w:highlight w:val="none"/>
          <w14:textFill>
            <w14:solidFill>
              <w14:schemeClr w14:val="tx1"/>
            </w14:solidFill>
          </w14:textFill>
        </w:rPr>
      </w:pPr>
      <w:r>
        <w:rPr>
          <w:rFonts w:hint="eastAsia" w:ascii="宋体" w:hAnsi="宋体" w:eastAsia="宋体" w:cs="宋体"/>
          <w:b/>
          <w:color w:val="000000" w:themeColor="text1"/>
          <w:kern w:val="0"/>
          <w:sz w:val="28"/>
          <w:szCs w:val="28"/>
          <w:highlight w:val="none"/>
          <w14:textFill>
            <w14:solidFill>
              <w14:schemeClr w14:val="tx1"/>
            </w14:solidFill>
          </w14:textFill>
        </w:rPr>
        <w:t>五、开标和评标</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开标</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kern w:val="0"/>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24.1开标时间和地点</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招标人（代理机构）</w:t>
      </w:r>
      <w:r>
        <w:rPr>
          <w:rFonts w:hint="eastAsia" w:ascii="宋体" w:hAnsi="宋体" w:eastAsia="宋体" w:cs="宋体"/>
          <w:color w:val="000000" w:themeColor="text1"/>
          <w:szCs w:val="21"/>
          <w:highlight w:val="none"/>
          <w14:textFill>
            <w14:solidFill>
              <w14:schemeClr w14:val="tx1"/>
            </w14:solidFill>
          </w14:textFill>
        </w:rPr>
        <w:t>、监督人员应在开标时间前到达指定开标地点开通远程不见面开标大厅及开启“文字互动”等功能，组织投标人（供应商）准时在网上参加投标、开标活动，投标人无须到现场。</w:t>
      </w:r>
      <w:r>
        <w:rPr>
          <w:rFonts w:hint="eastAsia" w:ascii="宋体" w:hAnsi="宋体" w:eastAsia="宋体" w:cs="宋体"/>
          <w:color w:val="000000" w:themeColor="text1"/>
          <w:szCs w:val="21"/>
          <w:highlight w:val="none"/>
          <w:lang w:val="zh-CN"/>
          <w14:textFill>
            <w14:solidFill>
              <w14:schemeClr w14:val="tx1"/>
            </w14:solidFill>
          </w14:textFill>
        </w:rPr>
        <w:t>评标委员会成员不得参加开标活动。</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kern w:val="0"/>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24.2开标程序</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kern w:val="0"/>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 本项目采用“远程不见面”开标方式，投标人应当在开标时间前使用CA数字证书登录交易系统远程开标大厅，在线准时参加开标活动并进行投标文件远程解密、在线提异议（质疑）及电子签章等；招标人及招标代理机构在开标时间前到达指定地点使用CA数字证书登录交易系统远程开标大厅，做好开标前各项准备；</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kern w:val="0"/>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 投标截止时间到达时，招标代理机构点击“开标开始”按钮，开始不见面开标；点击“解密环节”按钮，开始解密60分钟倒计时，各投标人可以远程进行解密投标文件。投标人未进行解密或未按规定进行解密的，视为放弃投标；</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kern w:val="0"/>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 解密完成后，投标人可点击“开标记录”查看各投标人投标报价等信息，对开标过程或有关内容有异议（质疑）的，按照《许昌市不见面开标操作手册》在本项目不见面开标大厅“文字互动”对话框或“新增质疑”处在线询问和发起异议（质疑），招标人及招标代理机构在线进行回复；</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kern w:val="0"/>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(4) 再无投标人提出异议，招标代理机构通过“文字互动”对话框通知各投标人进行电子签章。投标人应在《开标记录表》上进行电子签章，未进行电子签章的视为对开标结果无异议；</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kern w:val="0"/>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（5）招标人（代理机构）保存最终《开标记录表》，不见面开标活动结束。</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24.3招标人应当对开标、评标现场活动进行全程录音录像。录音录像应当清晰可辨，音像资料作为采购文件一并存档。</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24.4投标人不足3家的，不得开标。</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kern w:val="0"/>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24.5开标过程由采购代理机构负责记录，《开标记录表》经投标人进行电子签章、由参加开标的采购人和监督人签字确认后随采购文件一并存档。投标人未电子签章的，视同认可开标结果。</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资格审查</w:t>
      </w:r>
    </w:p>
    <w:p>
      <w:pPr>
        <w:autoSpaceDE w:val="0"/>
        <w:autoSpaceDN w:val="0"/>
        <w:adjustRightInd w:val="0"/>
        <w:snapToGrid w:val="0"/>
        <w:spacing w:line="360" w:lineRule="auto"/>
        <w:ind w:firstLine="420" w:firstLineChars="20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开标结束后，采购人（采购代理机构）依法对投标人的资格进行审查。合格投标人不足3家的，不得评标。</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评标委员会的组成</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26.1招标人将依法组建评标委员会，评标委员会由采购人代表和评审专家组成，成员人数应当为5人以上单数，其中评审专家的人数不少于评标委员会成员总数的三分之二。评审专家依法从政府采购评审专家库中随机抽取。</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26.1.1采购项目符合下列情形之一的，评标委员会成员人数应当为7人以上单数：</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(1)采购预算金额在1000万元以上；</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(2)技术复杂；</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(3)社会影响较大。</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26.2评审专家对本单位的采购项目只能作为采购人代表参与评标。采购代理机构工作人员不得参加由本机构代理的政府采购项目的评标。</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26.3评审专家与投标人存在下列利害关系之一的,应当回避:</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(1)参加采购活动前三年内,与供应商存在劳动关系,或者担任过供应商的董事、监事,或者是供应商的控股股东或实际控制人；</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(2)与供应商的法定代表人或者负责人有夫妻、直系血亲、三代以内旁系血亲或者近姻亲关系；</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(3)与供应商有其他可能影响政府采购活动公平、公正进行的关系。</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26.4评审专家发现本人与参加采购活动的供应商有利害关系的,应当主动提出回避。采购人或者代理机构发现评审专家与参加采购活动的供应商有利害关系的,应当要求其回避。</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26.5采购人不得担任评标小组长。</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26.6采购人可以在评标前说明项目背景和采购需求，说明内容不得含有歧视性、倾向性意见，不得超出招标文件所述范围。说明应当提交书面材料，并随采购文件一并存档。</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26.7评标委员会成员名单在评标结果公告前应当保密。</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符合性审查</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27.1评标委员会依据有关法律法规和招标文件的规定，对符合资格的投标人的投标文件进行符合性审查，以确定其是否满足招标文件的实质性要求。</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27.2审查、评价投标文件是否符合招标文件的商务、技术等实质性要求。</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27.3可要求投标人对投标文件有关事项作出澄清或者说明。</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投标文件的澄清</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28.1对于投标文件中含义不明确、同类问题表述不一致或者有明显文字和计算错误的内容，评标委员会应当要求投标人作出必要的澄清、说明或者补正。</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28.2投标人的澄清、说明或者补正应当采用包括但不限于电子邮件或电话等形式。投标人的澄清、说明或者补正不得超出投标文件的范围或者改变投标文件的实质性内容。</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28.3投标人的澄清文件是其投标文件的组成部分。</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投标文件报价出现前后不一致的修正</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29.1投标文件中开标一览表(报价表)内容与投标文件中相应内容不一致的，以开标一览表(报价表)为准；</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29.2大写金额和小写金额不一致的，以大写金额为准；</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29.3单价金额小数点或者百分比有明显错位的，以开标一览表的总价为准，并修改单价；</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29.4总价金额与按单价汇总金额不一致的，以单价金额计算结果为准。同时出现两种以上不一致的，按照前款规定的顺序修正。修正后的报价按照“投标人须知”28.2规定经投标人确认后产生约束力，投标人不确认的，其投标无效。</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投标无效情形</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30.1投标文件属下列情况之一的，按照无效投标处理：</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(1)未按照招标文件的规定提交投标承诺函的；</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(2)投标文件未按招标文件要求签署、盖章的；</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(3)不具备招标文件中规定的资格要求的；</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(4)报价超过招标文件中规定的预算金额或者最高限价的；</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(5)投标文件含有采购人不能接受的附加条件的。</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30.2有下列情形之一的，视为投标人串通投标，其投标无效：</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(1)不同投标人的投标文件由同一单位或者个人编制；</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(2)不同投标人委托同一单位或者个人办理投标事宜；</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(3)不同投标人的投标文件载明的项目管理成员或者联系人员为同一人；</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(4)不同投标人的投标文件异常一致或者投标报价呈规律性差异；</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(5)不同投标人的投标文件相互混装。</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30.3投标人应当遵循公平竞争的原则，不得恶意串通，不得妨碍其他投标人的竞争行为，不得损害采购人或者其他投标人的合法权益。在评标过程中发现投标人有上述情形的，评标委员会应当认定其投标无效，并书面报告本级财政部门。</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30.4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utoSpaceDE w:val="0"/>
        <w:autoSpaceDN w:val="0"/>
        <w:adjustRightInd w:val="0"/>
        <w:snapToGrid w:val="0"/>
        <w:spacing w:line="360" w:lineRule="auto"/>
        <w:ind w:firstLine="422" w:firstLineChars="20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30.5按照《关于推进全流程电子化交易和在线监管工作有关问题的通知》（许公管办[2019]3号）规定：不同投标人电子投标文件制作硬件特征码（网卡MAC地址、CPU序号、硬盘序列号）均一致时，视为‘不同投标人的投标文件由同一单位或者个人编制’或‘不同投标人委托同一单位或者个人办理投标事宜’，其投标无效”。</w:t>
      </w:r>
    </w:p>
    <w:p>
      <w:pPr>
        <w:autoSpaceDE w:val="0"/>
        <w:autoSpaceDN w:val="0"/>
        <w:adjustRightInd w:val="0"/>
        <w:snapToGrid w:val="0"/>
        <w:spacing w:line="360" w:lineRule="auto"/>
        <w:ind w:firstLine="422" w:firstLineChars="20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30.6 对投标文件进行一致性分析，分析投标文件是否有雷同现象，判定投标人是否有串通投标行为。</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30.7法律、法规和招标文件规定的其他无效情形。</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相同品牌投标人的认定(服务类项目不适用本条款规定)</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31.1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31.2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投标文件的比较与评价</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评标委员会按照招标文件中规定的评标方法和标准，对符合性审查合格的投标文件进行商务和技术评估，综合比较与评价。</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评标方法、评标标准</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33.1评标方法分为最低评标价法和综合评分法。</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（1）最低评标价法</w:t>
      </w:r>
    </w:p>
    <w:p>
      <w:pPr>
        <w:autoSpaceDE w:val="0"/>
        <w:autoSpaceDN w:val="0"/>
        <w:adjustRightInd w:val="0"/>
        <w:snapToGrid w:val="0"/>
        <w:spacing w:line="360" w:lineRule="auto"/>
        <w:ind w:firstLine="525" w:firstLineChars="25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a. 最低评标价法，是指投标文件满足招标文件全部实质性要求，且投标报价最低的投标人为中标候选人的评标方法。</w:t>
      </w:r>
    </w:p>
    <w:p>
      <w:pPr>
        <w:autoSpaceDE w:val="0"/>
        <w:autoSpaceDN w:val="0"/>
        <w:adjustRightInd w:val="0"/>
        <w:snapToGrid w:val="0"/>
        <w:spacing w:line="360" w:lineRule="auto"/>
        <w:ind w:firstLine="525" w:firstLineChars="25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b. 采用最低评标价法评标时，除了算术修正和落实政府采购政策需进行的价格扣除外，不能对投标人的投标价格进行任何调整。</w:t>
      </w:r>
    </w:p>
    <w:p>
      <w:pPr>
        <w:autoSpaceDE w:val="0"/>
        <w:autoSpaceDN w:val="0"/>
        <w:adjustRightInd w:val="0"/>
        <w:snapToGrid w:val="0"/>
        <w:spacing w:line="360" w:lineRule="auto"/>
        <w:ind w:firstLine="525" w:firstLineChars="25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（2）综合评分法，是指投标文件满足招标文件全部实质性要求，且按照评审因素的量化指标</w:t>
      </w:r>
    </w:p>
    <w:p>
      <w:pPr>
        <w:autoSpaceDE w:val="0"/>
        <w:autoSpaceDN w:val="0"/>
        <w:adjustRightInd w:val="0"/>
        <w:snapToGrid w:val="0"/>
        <w:spacing w:line="360" w:lineRule="auto"/>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评审得分最高的投标人为中标候选人的评标方法。</w:t>
      </w:r>
    </w:p>
    <w:p>
      <w:pPr>
        <w:autoSpaceDE w:val="0"/>
        <w:autoSpaceDN w:val="0"/>
        <w:adjustRightInd w:val="0"/>
        <w:snapToGrid w:val="0"/>
        <w:spacing w:line="360" w:lineRule="auto"/>
        <w:ind w:firstLine="525" w:firstLineChars="25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33.2价格分</w:t>
      </w:r>
    </w:p>
    <w:p>
      <w:pPr>
        <w:autoSpaceDE w:val="0"/>
        <w:autoSpaceDN w:val="0"/>
        <w:adjustRightInd w:val="0"/>
        <w:snapToGrid w:val="0"/>
        <w:spacing w:line="360" w:lineRule="auto"/>
        <w:ind w:firstLine="525" w:firstLineChars="25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（1）价格分采用低价优先法计算，即满足招标文件要求且投标价格最低的投标报价为评标基准价，其价格分为满分。其他投标人的价格分统一按照下列公式计算：</w:t>
      </w:r>
    </w:p>
    <w:p>
      <w:pPr>
        <w:autoSpaceDE w:val="0"/>
        <w:autoSpaceDN w:val="0"/>
        <w:adjustRightInd w:val="0"/>
        <w:snapToGrid w:val="0"/>
        <w:spacing w:line="360" w:lineRule="auto"/>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投标报价得分=(评标基准价/投标报价)×100</w:t>
      </w:r>
    </w:p>
    <w:p>
      <w:pPr>
        <w:autoSpaceDE w:val="0"/>
        <w:autoSpaceDN w:val="0"/>
        <w:adjustRightInd w:val="0"/>
        <w:snapToGrid w:val="0"/>
        <w:spacing w:line="360" w:lineRule="auto"/>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评标总得分=F1×A1+F2×A2+……+Fn×An</w:t>
      </w:r>
    </w:p>
    <w:p>
      <w:pPr>
        <w:autoSpaceDE w:val="0"/>
        <w:autoSpaceDN w:val="0"/>
        <w:adjustRightInd w:val="0"/>
        <w:snapToGrid w:val="0"/>
        <w:spacing w:line="360" w:lineRule="auto"/>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F1、F2……Fn分别为各项评审因素的得分;</w:t>
      </w:r>
    </w:p>
    <w:p>
      <w:pPr>
        <w:autoSpaceDE w:val="0"/>
        <w:autoSpaceDN w:val="0"/>
        <w:adjustRightInd w:val="0"/>
        <w:snapToGrid w:val="0"/>
        <w:spacing w:line="360" w:lineRule="auto"/>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A1、A2、……An 分别为各项评审因素所占的权重(A1+A2+……+An=1)。</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（2）评标过程中，不得去掉报价中的最高报价和最低报价。</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（3）因落实政府采购政策进行价格调整的，以调整后的价格计算评标基准价和投标报价。</w:t>
      </w:r>
    </w:p>
    <w:p>
      <w:pPr>
        <w:autoSpaceDE w:val="0"/>
        <w:autoSpaceDN w:val="0"/>
        <w:adjustRightInd w:val="0"/>
        <w:snapToGrid w:val="0"/>
        <w:spacing w:line="360" w:lineRule="auto"/>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33.3本次评标具体评标方法、评标标准见（第六章 资格审查与评标）。</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推荐中标候选人</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34.1采用最低评标价法的，评标结果按投标报价由低到高顺序排列。投标报价相同的并列。投标文件满足招标文件全部实质性要求且投标报价最低的投标人为排名第一的中标候选人。</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34.2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评审意见无效情形</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评标委员会及其成员有下列行为之一的，其评审意见无效：</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(1)确定参与评标至评标结束前私自接触投标人；</w:t>
      </w:r>
    </w:p>
    <w:p>
      <w:pPr>
        <w:autoSpaceDE w:val="0"/>
        <w:autoSpaceDN w:val="0"/>
        <w:adjustRightInd w:val="0"/>
        <w:snapToGrid w:val="0"/>
        <w:spacing w:line="360" w:lineRule="auto"/>
        <w:ind w:firstLine="404" w:firstLineChars="200"/>
        <w:rPr>
          <w:rFonts w:hint="eastAsia" w:ascii="宋体" w:hAnsi="宋体" w:eastAsia="宋体" w:cs="宋体"/>
          <w:color w:val="000000" w:themeColor="text1"/>
          <w:spacing w:val="-4"/>
          <w:kern w:val="0"/>
          <w:szCs w:val="21"/>
          <w:highlight w:val="none"/>
          <w14:textFill>
            <w14:solidFill>
              <w14:schemeClr w14:val="tx1"/>
            </w14:solidFill>
          </w14:textFill>
        </w:rPr>
      </w:pPr>
      <w:r>
        <w:rPr>
          <w:rFonts w:hint="eastAsia" w:ascii="宋体" w:hAnsi="宋体" w:eastAsia="宋体" w:cs="宋体"/>
          <w:color w:val="000000" w:themeColor="text1"/>
          <w:spacing w:val="-4"/>
          <w:kern w:val="0"/>
          <w:szCs w:val="21"/>
          <w:highlight w:val="none"/>
          <w14:textFill>
            <w14:solidFill>
              <w14:schemeClr w14:val="tx1"/>
            </w14:solidFill>
          </w14:textFill>
        </w:rPr>
        <w:t>(2)接受投标人提出的与投标文件不一致的澄清或者说明，《投标人须知》26条规定的情形除外；</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spacing w:val="-4"/>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(3)违反评标纪律发表倾向性意见或者征询采购人的倾向性意见；</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spacing w:val="-4"/>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(4)对需要专业判断的主观评审因素协商评分；</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spacing w:val="-4"/>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(5)在评标过程中擅离职守，影响评标程序正常进行的；</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spacing w:val="-4"/>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(6)记录、复制或者带走任何评标资料；</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spacing w:val="-4"/>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(7)其他不遵守评标纪律的行为。</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保密</w:t>
      </w:r>
    </w:p>
    <w:p>
      <w:pPr>
        <w:autoSpaceDE w:val="0"/>
        <w:autoSpaceDN w:val="0"/>
        <w:adjustRightInd w:val="0"/>
        <w:snapToGrid w:val="0"/>
        <w:spacing w:line="360" w:lineRule="auto"/>
        <w:ind w:firstLine="412" w:firstLineChars="200"/>
        <w:rPr>
          <w:rFonts w:hint="eastAsia" w:ascii="宋体" w:hAnsi="宋体" w:eastAsia="宋体" w:cs="宋体"/>
          <w:color w:val="000000" w:themeColor="text1"/>
          <w:spacing w:val="-2"/>
          <w:kern w:val="0"/>
          <w:szCs w:val="21"/>
          <w:highlight w:val="none"/>
          <w14:textFill>
            <w14:solidFill>
              <w14:schemeClr w14:val="tx1"/>
            </w14:solidFill>
          </w14:textFill>
        </w:rPr>
      </w:pPr>
      <w:r>
        <w:rPr>
          <w:rFonts w:hint="eastAsia" w:ascii="宋体" w:hAnsi="宋体" w:eastAsia="宋体" w:cs="宋体"/>
          <w:color w:val="000000" w:themeColor="text1"/>
          <w:spacing w:val="-2"/>
          <w:kern w:val="0"/>
          <w:szCs w:val="21"/>
          <w:highlight w:val="none"/>
          <w14:textFill>
            <w14:solidFill>
              <w14:schemeClr w14:val="tx1"/>
            </w14:solidFill>
          </w14:textFill>
        </w:rPr>
        <w:t>36.1评审专家应当遵守评审工作纪律，不得泄露评审文件、评审情况和评审中获悉的商业秘密。</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36.2采购人、采购代理机构应当采取必要措施，保证评标在严格保密的情况下进行。有关人员对评标情况以及在评标过程中获悉的国家秘密、商业秘密负有保密责任。</w:t>
      </w:r>
    </w:p>
    <w:p>
      <w:pPr>
        <w:pStyle w:val="2"/>
        <w:ind w:firstLine="210"/>
        <w:rPr>
          <w:rFonts w:hint="eastAsia" w:ascii="宋体" w:hAnsi="宋体" w:eastAsia="宋体" w:cs="宋体"/>
          <w:color w:val="000000" w:themeColor="text1"/>
          <w:highlight w:val="none"/>
          <w14:textFill>
            <w14:solidFill>
              <w14:schemeClr w14:val="tx1"/>
            </w14:solidFill>
          </w14:textFill>
        </w:rPr>
      </w:pPr>
    </w:p>
    <w:p>
      <w:pPr>
        <w:tabs>
          <w:tab w:val="left" w:pos="1260"/>
        </w:tabs>
        <w:autoSpaceDE w:val="0"/>
        <w:autoSpaceDN w:val="0"/>
        <w:adjustRightInd w:val="0"/>
        <w:snapToGrid w:val="0"/>
        <w:spacing w:line="360" w:lineRule="auto"/>
        <w:jc w:val="center"/>
        <w:rPr>
          <w:rFonts w:hint="eastAsia" w:ascii="宋体" w:hAnsi="宋体" w:eastAsia="宋体" w:cs="宋体"/>
          <w:b/>
          <w:color w:val="000000" w:themeColor="text1"/>
          <w:kern w:val="0"/>
          <w:sz w:val="28"/>
          <w:szCs w:val="28"/>
          <w:highlight w:val="none"/>
          <w14:textFill>
            <w14:solidFill>
              <w14:schemeClr w14:val="tx1"/>
            </w14:solidFill>
          </w14:textFill>
        </w:rPr>
      </w:pPr>
      <w:r>
        <w:rPr>
          <w:rFonts w:hint="eastAsia" w:ascii="宋体" w:hAnsi="宋体" w:eastAsia="宋体" w:cs="宋体"/>
          <w:b/>
          <w:color w:val="000000" w:themeColor="text1"/>
          <w:kern w:val="0"/>
          <w:sz w:val="28"/>
          <w:szCs w:val="28"/>
          <w:highlight w:val="none"/>
          <w14:textFill>
            <w14:solidFill>
              <w14:schemeClr w14:val="tx1"/>
            </w14:solidFill>
          </w14:textFill>
        </w:rPr>
        <w:t>六、定标和授予合同</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确定中标人</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37.1采购人应当自收到评标报告之日起5个工作日内，在评标报告确定的中标候选人名单中按顺序确定中标人。中标候选人并列的，由采购人采取随机抽取的方式确定。</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37.2采购人在收到评标报告5个工作日内未按评标报告推荐的中标候选人顺序确定中标人，又不能说明合法理由的，视同按评标报告推荐的顺序确定排名第一的中标候选人为中标人。</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中标公告、发出中标通知书</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38.1采购人确认中标人后，招标人在公告中标结果的同时，向中标人发出中标通知书。</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38.2中标通知书发出后，采购人不得违法改变中标结果，中标人无正当理由不得放弃中标。</w:t>
      </w:r>
    </w:p>
    <w:p>
      <w:pPr>
        <w:autoSpaceDE w:val="0"/>
        <w:autoSpaceDN w:val="0"/>
        <w:adjustRightInd w:val="0"/>
        <w:snapToGrid w:val="0"/>
        <w:spacing w:line="360" w:lineRule="auto"/>
        <w:ind w:firstLine="420" w:firstLineChars="20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38.3中标人在接到中标通知时，须向代理机构发送投标报价及分项报价一览表（包含主要中标标的的名称、规格型号、数量、单价、服务要求等）电子文档，并同时通知代理机构联系人。</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质疑提出与答复</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39.1供应商认为采购文件、采购过程和中标结果使自己的权益受到损害的，可以按照《政府采购质疑和投诉办法》（财政部令第94号）提出质疑。提出质疑的供应商应当是参与本项目采购活动的供应商。</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对采购文件提出质疑的，潜在投标人应已依法获取采购文件，且应当在获取采购文件或者采购文件公告期限届满之日起7个工作日内通过《全国公共资源交易平台（河南省·许昌市）》一次性提出，如未提出视为全面接受；</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(2)对采购过程提出质疑的，为各采购程序环节结束之日起七个工作日内，以书面形式向采购人和采购代理机构一次性提出；</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(3)对中标结果提出质疑的，为中标结果公告期限届满之日起七个工作日内，以书面形式向采购人和采购代理机构一次性提出。</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39.2采购人、采购代理机构认为供应商质疑不成立，或者成立但未对中标结果构成影响的，继续开展采购活动；认为供应商质疑成立且影响或者可能影响中标结果的，按照下列情况处理：</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(1)对采购文件提出的质疑，依法通过澄清或者修改可以继续开展采购活动的，澄清或者修改采购文件后继续开展采购活动；否则应当修改采购文件后重新开展采购活动。</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(2)对采购过程、中标结果提出的质疑，合格供应商符合法定数量时，可以从合格的中标候选人中另行确定中标供应商的，应当依法另行确定中标供应商；否则应当重新开展采购活动。</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签订合同</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采购人应当自中标通知书发出之日起30日内，按照招标文件和中标人投标文件的规定，与中标人签订书面合同。所签订的合同不得对招标文件确定的事项和中标人投标文件作实质性修改。</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履约保证金</w:t>
      </w:r>
    </w:p>
    <w:p>
      <w:pPr>
        <w:autoSpaceDE w:val="0"/>
        <w:autoSpaceDN w:val="0"/>
        <w:adjustRightInd w:val="0"/>
        <w:snapToGrid w:val="0"/>
        <w:spacing w:line="360" w:lineRule="auto"/>
        <w:ind w:firstLine="422" w:firstLineChars="20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一、履约保证金提交方式及注意事项</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w:t>
      </w:r>
      <w:r>
        <w:rPr>
          <w:rFonts w:hint="eastAsia" w:ascii="宋体" w:hAnsi="宋体" w:eastAsia="宋体" w:cs="宋体"/>
          <w:b/>
          <w:color w:val="000000" w:themeColor="text1"/>
          <w:kern w:val="0"/>
          <w:szCs w:val="21"/>
          <w:highlight w:val="none"/>
          <w14:textFill>
            <w14:solidFill>
              <w14:schemeClr w14:val="tx1"/>
            </w14:solidFill>
          </w14:textFill>
        </w:rPr>
        <w:t>以网银、银行转账、银行电汇、银行保函方式提交。</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2、现金支票和现金不得作为履约保证金提交方式。</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3、中标人必须通过其公司账户按照规定的方式提交，其名称应与中标单位的名称一致。</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4、中标人在缴纳履约保证金时，必须在附言、备注和用途栏注明“</w:t>
      </w:r>
      <w:r>
        <w:rPr>
          <w:rFonts w:hint="eastAsia" w:ascii="宋体" w:hAnsi="宋体" w:eastAsia="宋体" w:cs="宋体"/>
          <w:b/>
          <w:color w:val="000000" w:themeColor="text1"/>
          <w:kern w:val="0"/>
          <w:szCs w:val="21"/>
          <w:highlight w:val="none"/>
          <w14:textFill>
            <w14:solidFill>
              <w14:schemeClr w14:val="tx1"/>
            </w14:solidFill>
          </w14:textFill>
        </w:rPr>
        <w:t>项目编号及标段</w:t>
      </w:r>
      <w:r>
        <w:rPr>
          <w:rFonts w:hint="eastAsia" w:ascii="宋体" w:hAnsi="宋体" w:eastAsia="宋体" w:cs="宋体"/>
          <w:color w:val="000000" w:themeColor="text1"/>
          <w:kern w:val="0"/>
          <w:szCs w:val="21"/>
          <w:highlight w:val="none"/>
          <w14:textFill>
            <w14:solidFill>
              <w14:schemeClr w14:val="tx1"/>
            </w14:solidFill>
          </w14:textFill>
        </w:rPr>
        <w:t>”，否则可能造成延迟退还。</w:t>
      </w:r>
    </w:p>
    <w:p>
      <w:pPr>
        <w:autoSpaceDE w:val="0"/>
        <w:autoSpaceDN w:val="0"/>
        <w:adjustRightInd w:val="0"/>
        <w:snapToGrid w:val="0"/>
        <w:spacing w:line="360" w:lineRule="auto"/>
        <w:ind w:firstLine="422" w:firstLineChars="20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二、履约保证金提交比例和数额</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履约保证金数额不得超过中标合同金额的5%。</w:t>
      </w:r>
    </w:p>
    <w:p>
      <w:pPr>
        <w:autoSpaceDE w:val="0"/>
        <w:autoSpaceDN w:val="0"/>
        <w:adjustRightInd w:val="0"/>
        <w:snapToGrid w:val="0"/>
        <w:spacing w:line="360" w:lineRule="auto"/>
        <w:ind w:firstLine="422" w:firstLineChars="200"/>
        <w:rPr>
          <w:rFonts w:hint="eastAsia" w:ascii="宋体" w:hAnsi="宋体" w:eastAsia="宋体" w:cs="宋体"/>
          <w:b/>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kern w:val="0"/>
          <w:szCs w:val="21"/>
          <w:highlight w:val="none"/>
          <w14:textFill>
            <w14:solidFill>
              <w14:schemeClr w14:val="tx1"/>
            </w14:solidFill>
          </w14:textFill>
        </w:rPr>
        <w:t>三、履约保证金的退还</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1、项目完工后，由中标人持《履约保证金退还申请表》、《中标通知书》（原件）、《履约保证金缴存通知书》（原件）、履约保证金转账凭证（原件或复印件）办理退款，交易中心在收到退款手续后的五个工作日内退还履约保证金及银行同期活期存款利息至中标人账户。</w:t>
      </w:r>
    </w:p>
    <w:p>
      <w:pPr>
        <w:autoSpaceDE w:val="0"/>
        <w:autoSpaceDN w:val="0"/>
        <w:adjustRightInd w:val="0"/>
        <w:snapToGrid w:val="0"/>
        <w:spacing w:line="360" w:lineRule="auto"/>
        <w:ind w:firstLine="420" w:firstLineChars="20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2、中标人因发生质疑、投诉、举报或有关部门立案调查的，中心依据相关行政监督部门的意见暂停退还或没收其履约保证金，待行政监督部门对相关情况处置后，按照有关规定办理。</w:t>
      </w:r>
    </w:p>
    <w:p>
      <w:pPr>
        <w:autoSpaceDE w:val="0"/>
        <w:autoSpaceDN w:val="0"/>
        <w:adjustRightInd w:val="0"/>
        <w:snapToGrid w:val="0"/>
        <w:spacing w:line="360" w:lineRule="auto"/>
        <w:ind w:firstLine="422" w:firstLineChars="200"/>
        <w:rPr>
          <w:rFonts w:hint="eastAsia" w:ascii="宋体" w:hAnsi="宋体" w:eastAsia="宋体" w:cs="宋体"/>
          <w:b/>
          <w:color w:val="000000" w:themeColor="text1"/>
          <w:kern w:val="0"/>
          <w:szCs w:val="2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jc w:val="center"/>
        <w:rPr>
          <w:rFonts w:hint="eastAsia" w:ascii="宋体" w:hAnsi="宋体" w:eastAsia="宋体" w:cs="宋体"/>
          <w:b/>
          <w:color w:val="000000" w:themeColor="text1"/>
          <w:sz w:val="36"/>
          <w:szCs w:val="36"/>
          <w:highlight w:val="none"/>
          <w14:textFill>
            <w14:solidFill>
              <w14:schemeClr w14:val="tx1"/>
            </w14:solidFill>
          </w14:textFill>
        </w:rPr>
      </w:pPr>
      <w:r>
        <w:rPr>
          <w:rFonts w:hint="eastAsia" w:ascii="宋体" w:hAnsi="宋体" w:eastAsia="宋体" w:cs="宋体"/>
          <w:b/>
          <w:color w:val="000000" w:themeColor="text1"/>
          <w:sz w:val="36"/>
          <w:szCs w:val="36"/>
          <w:highlight w:val="none"/>
          <w14:textFill>
            <w14:solidFill>
              <w14:schemeClr w14:val="tx1"/>
            </w14:solidFill>
          </w14:textFill>
        </w:rPr>
        <w:t>履约保证金退还申请表</w:t>
      </w:r>
    </w:p>
    <w:tbl>
      <w:tblPr>
        <w:tblStyle w:val="17"/>
        <w:tblW w:w="92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6"/>
        <w:gridCol w:w="3267"/>
        <w:gridCol w:w="1134"/>
        <w:gridCol w:w="101"/>
        <w:gridCol w:w="2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2086" w:type="dxa"/>
            <w:vAlign w:val="center"/>
          </w:tcPr>
          <w:p>
            <w:pPr>
              <w:spacing w:line="360" w:lineRule="exact"/>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项目编号</w:t>
            </w:r>
          </w:p>
        </w:tc>
        <w:tc>
          <w:tcPr>
            <w:tcW w:w="7208" w:type="dxa"/>
            <w:gridSpan w:val="4"/>
            <w:vAlign w:val="center"/>
          </w:tcPr>
          <w:p>
            <w:pPr>
              <w:spacing w:line="360" w:lineRule="exact"/>
              <w:ind w:firstLine="240" w:firstLineChars="100"/>
              <w:rPr>
                <w:rFonts w:hint="eastAsia" w:ascii="宋体" w:hAnsi="宋体" w:eastAsia="宋体" w:cs="宋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2086" w:type="dxa"/>
            <w:vAlign w:val="center"/>
          </w:tcPr>
          <w:p>
            <w:pPr>
              <w:spacing w:line="360" w:lineRule="exact"/>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中标企业名称</w:t>
            </w:r>
          </w:p>
        </w:tc>
        <w:tc>
          <w:tcPr>
            <w:tcW w:w="7208" w:type="dxa"/>
            <w:gridSpan w:val="4"/>
            <w:vAlign w:val="center"/>
          </w:tcPr>
          <w:p>
            <w:pPr>
              <w:spacing w:line="360" w:lineRule="exact"/>
              <w:jc w:val="center"/>
              <w:rPr>
                <w:rFonts w:hint="eastAsia" w:ascii="宋体" w:hAnsi="宋体" w:eastAsia="宋体" w:cs="宋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2086" w:type="dxa"/>
            <w:vAlign w:val="center"/>
          </w:tcPr>
          <w:p>
            <w:pPr>
              <w:spacing w:line="360" w:lineRule="exact"/>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开户银行</w:t>
            </w:r>
          </w:p>
        </w:tc>
        <w:tc>
          <w:tcPr>
            <w:tcW w:w="3267" w:type="dxa"/>
            <w:vAlign w:val="center"/>
          </w:tcPr>
          <w:p>
            <w:pPr>
              <w:rPr>
                <w:rFonts w:hint="eastAsia" w:ascii="宋体" w:hAnsi="宋体" w:eastAsia="宋体" w:cs="宋体"/>
                <w:color w:val="000000" w:themeColor="text1"/>
                <w:sz w:val="24"/>
                <w:highlight w:val="none"/>
                <w14:textFill>
                  <w14:solidFill>
                    <w14:schemeClr w14:val="tx1"/>
                  </w14:solidFill>
                </w14:textFill>
              </w:rPr>
            </w:pPr>
          </w:p>
        </w:tc>
        <w:tc>
          <w:tcPr>
            <w:tcW w:w="1134" w:type="dxa"/>
            <w:vAlign w:val="center"/>
          </w:tcPr>
          <w:p>
            <w:pPr>
              <w:spacing w:line="360" w:lineRule="exac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账号</w:t>
            </w:r>
          </w:p>
        </w:tc>
        <w:tc>
          <w:tcPr>
            <w:tcW w:w="2807" w:type="dxa"/>
            <w:gridSpan w:val="2"/>
            <w:vAlign w:val="center"/>
          </w:tcPr>
          <w:p>
            <w:pPr>
              <w:rPr>
                <w:rFonts w:hint="eastAsia" w:ascii="宋体" w:hAnsi="宋体" w:eastAsia="宋体" w:cs="宋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2086" w:type="dxa"/>
            <w:vAlign w:val="center"/>
          </w:tcPr>
          <w:p>
            <w:pPr>
              <w:spacing w:line="360" w:lineRule="exact"/>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金额</w:t>
            </w:r>
          </w:p>
        </w:tc>
        <w:tc>
          <w:tcPr>
            <w:tcW w:w="7208" w:type="dxa"/>
            <w:gridSpan w:val="4"/>
            <w:vAlign w:val="center"/>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大写：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2086" w:type="dxa"/>
            <w:vAlign w:val="center"/>
          </w:tcPr>
          <w:p>
            <w:pPr>
              <w:spacing w:line="360" w:lineRule="exact"/>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中标时间</w:t>
            </w:r>
          </w:p>
        </w:tc>
        <w:tc>
          <w:tcPr>
            <w:tcW w:w="3267" w:type="dxa"/>
            <w:vAlign w:val="center"/>
          </w:tcPr>
          <w:p>
            <w:pPr>
              <w:rPr>
                <w:rFonts w:hint="eastAsia" w:ascii="宋体" w:hAnsi="宋体" w:eastAsia="宋体" w:cs="宋体"/>
                <w:color w:val="000000" w:themeColor="text1"/>
                <w:sz w:val="24"/>
                <w:highlight w:val="none"/>
                <w14:textFill>
                  <w14:solidFill>
                    <w14:schemeClr w14:val="tx1"/>
                  </w14:solidFill>
                </w14:textFill>
              </w:rPr>
            </w:pPr>
          </w:p>
        </w:tc>
        <w:tc>
          <w:tcPr>
            <w:tcW w:w="1235" w:type="dxa"/>
            <w:gridSpan w:val="2"/>
            <w:vAlign w:val="center"/>
          </w:tcPr>
          <w:p>
            <w:pPr>
              <w:spacing w:line="360" w:lineRule="exac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履约期限</w:t>
            </w:r>
          </w:p>
        </w:tc>
        <w:tc>
          <w:tcPr>
            <w:tcW w:w="2706" w:type="dxa"/>
            <w:vAlign w:val="center"/>
          </w:tcPr>
          <w:p>
            <w:pPr>
              <w:rPr>
                <w:rFonts w:hint="eastAsia" w:ascii="宋体" w:hAnsi="宋体" w:eastAsia="宋体" w:cs="宋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2" w:hRule="atLeast"/>
        </w:trPr>
        <w:tc>
          <w:tcPr>
            <w:tcW w:w="9294" w:type="dxa"/>
            <w:gridSpan w:val="5"/>
          </w:tcPr>
          <w:p>
            <w:pPr>
              <w:jc w:val="center"/>
              <w:rPr>
                <w:rFonts w:hint="eastAsia" w:ascii="宋体" w:hAnsi="宋体" w:eastAsia="宋体" w:cs="宋体"/>
                <w:color w:val="000000" w:themeColor="text1"/>
                <w:sz w:val="24"/>
                <w:highlight w:val="none"/>
                <w14:textFill>
                  <w14:solidFill>
                    <w14:schemeClr w14:val="tx1"/>
                  </w14:solidFill>
                </w14:textFill>
              </w:rPr>
            </w:pPr>
          </w:p>
          <w:p>
            <w:pPr>
              <w:ind w:firstLine="840" w:firstLineChars="35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项目负责人签字：</w:t>
            </w:r>
          </w:p>
          <w:p>
            <w:pPr>
              <w:ind w:firstLine="840" w:firstLineChars="350"/>
              <w:rPr>
                <w:rFonts w:hint="eastAsia" w:ascii="宋体" w:hAnsi="宋体" w:eastAsia="宋体" w:cs="宋体"/>
                <w:color w:val="000000" w:themeColor="text1"/>
                <w:sz w:val="24"/>
                <w:highlight w:val="none"/>
                <w14:textFill>
                  <w14:solidFill>
                    <w14:schemeClr w14:val="tx1"/>
                  </w14:solidFill>
                </w14:textFill>
              </w:rPr>
            </w:pPr>
          </w:p>
          <w:p>
            <w:pPr>
              <w:ind w:firstLine="840" w:firstLineChars="35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联  系  电  话：                     盖     章：                        </w:t>
            </w:r>
          </w:p>
          <w:p>
            <w:pPr>
              <w:jc w:val="center"/>
              <w:rPr>
                <w:rFonts w:hint="eastAsia" w:ascii="宋体" w:hAnsi="宋体" w:eastAsia="宋体" w:cs="宋体"/>
                <w:color w:val="000000" w:themeColor="text1"/>
                <w:sz w:val="24"/>
                <w:highlight w:val="none"/>
                <w14:textFill>
                  <w14:solidFill>
                    <w14:schemeClr w14:val="tx1"/>
                  </w14:solidFill>
                </w14:textFill>
              </w:rPr>
            </w:pPr>
          </w:p>
          <w:p>
            <w:pPr>
              <w:ind w:right="480" w:firstLine="5880" w:firstLineChars="245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年   月   日</w:t>
            </w:r>
          </w:p>
        </w:tc>
      </w:tr>
    </w:tbl>
    <w:p>
      <w:pPr>
        <w:widowControl/>
        <w:jc w:val="left"/>
        <w:rPr>
          <w:rFonts w:hint="eastAsia" w:ascii="宋体" w:hAnsi="宋体" w:eastAsia="宋体" w:cs="宋体"/>
          <w:b/>
          <w:color w:val="000000" w:themeColor="text1"/>
          <w:sz w:val="36"/>
          <w:szCs w:val="36"/>
          <w:highlight w:val="none"/>
          <w14:textFill>
            <w14:solidFill>
              <w14:schemeClr w14:val="tx1"/>
            </w14:solidFill>
          </w14:textFill>
        </w:rPr>
      </w:pPr>
    </w:p>
    <w:p>
      <w:pPr>
        <w:widowControl/>
        <w:jc w:val="left"/>
        <w:rPr>
          <w:rFonts w:hint="eastAsia" w:ascii="宋体" w:hAnsi="宋体" w:eastAsia="宋体" w:cs="宋体"/>
          <w:b/>
          <w:color w:val="000000" w:themeColor="text1"/>
          <w:sz w:val="36"/>
          <w:szCs w:val="36"/>
          <w:highlight w:val="none"/>
          <w14:textFill>
            <w14:solidFill>
              <w14:schemeClr w14:val="tx1"/>
            </w14:solidFill>
          </w14:textFill>
        </w:rPr>
      </w:pPr>
      <w:r>
        <w:rPr>
          <w:rFonts w:hint="eastAsia" w:ascii="宋体" w:hAnsi="宋体" w:eastAsia="宋体" w:cs="宋体"/>
          <w:b/>
          <w:color w:val="000000" w:themeColor="text1"/>
          <w:sz w:val="36"/>
          <w:szCs w:val="36"/>
          <w:highlight w:val="none"/>
          <w14:textFill>
            <w14:solidFill>
              <w14:schemeClr w14:val="tx1"/>
            </w14:solidFill>
          </w14:textFill>
        </w:rPr>
        <w:br w:type="page"/>
      </w:r>
    </w:p>
    <w:p>
      <w:pPr>
        <w:pStyle w:val="6"/>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第五章 政府采购政策功能</w:t>
      </w:r>
    </w:p>
    <w:p>
      <w:pPr>
        <w:jc w:val="center"/>
        <w:rPr>
          <w:rFonts w:hint="eastAsia" w:ascii="宋体" w:hAnsi="宋体" w:eastAsia="宋体" w:cs="宋体"/>
          <w:b/>
          <w:color w:val="000000" w:themeColor="text1"/>
          <w:kern w:val="0"/>
          <w:sz w:val="36"/>
          <w:szCs w:val="36"/>
          <w:highlight w:val="none"/>
          <w14:textFill>
            <w14:solidFill>
              <w14:schemeClr w14:val="tx1"/>
            </w14:solidFill>
          </w14:textFill>
        </w:rPr>
      </w:pPr>
    </w:p>
    <w:p>
      <w:pPr>
        <w:spacing w:line="360" w:lineRule="auto"/>
        <w:ind w:firstLine="420" w:firstLineChars="200"/>
        <w:contextualSpacing/>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根据《中华人民共和国政府采购法》、《中华人民共和国政府采购法实施条例》、《政府采购货物和服务招标投标管理办法》等规定，本项目落实中小企业发展、支持监狱企业发展、促进残疾人就业等政府采购政策。</w:t>
      </w:r>
    </w:p>
    <w:p>
      <w:pPr>
        <w:topLinePunct/>
        <w:spacing w:line="360" w:lineRule="auto"/>
        <w:ind w:firstLine="422" w:firstLineChars="200"/>
        <w:contextualSpacing/>
        <w:rPr>
          <w:rFonts w:hint="eastAsia"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一、促进中小企业发展（不含民办非企业）</w:t>
      </w:r>
    </w:p>
    <w:p>
      <w:pPr>
        <w:topLinePunct/>
        <w:spacing w:line="360" w:lineRule="auto"/>
        <w:ind w:firstLine="420" w:firstLineChars="200"/>
        <w:contextualSpacing/>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1、本项目为非专门面向中小企业采购的项目，根据财政部、工业和信息化部《政府采购促进中小企业发展管理办法》（财库[2020]46号）规定，对符合该办法规定的小型和微型企业报价给予 3%-5%的扣除，用扣除后的价格参与评审。</w:t>
      </w:r>
    </w:p>
    <w:p>
      <w:pPr>
        <w:topLinePunct/>
        <w:spacing w:line="360" w:lineRule="auto"/>
        <w:ind w:firstLine="420" w:firstLineChars="200"/>
        <w:contextualSpacing/>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2、在货物采购项目中，供应商提供的货物既有中小企业制造货物，也有大型企业制造货物的，不享受《政府采购促进中小企业发展管理办法》（财库[2020]46 号）规定的中小企业扶持政策。</w:t>
      </w:r>
    </w:p>
    <w:p>
      <w:pPr>
        <w:topLinePunct/>
        <w:spacing w:line="360" w:lineRule="auto"/>
        <w:ind w:firstLine="420" w:firstLineChars="200"/>
        <w:contextualSpacing/>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3、以联合体形式参加政府采购活动，联合体各方均为中小企业的，联合体视同中小企业。其中，联合体各方均为小微企业的，联合体视同小微企业。</w:t>
      </w:r>
    </w:p>
    <w:p>
      <w:pPr>
        <w:topLinePunct/>
        <w:spacing w:line="360" w:lineRule="auto"/>
        <w:ind w:firstLine="420" w:firstLineChars="200"/>
        <w:contextualSpacing/>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4、接受大中型企业与小微企业组成联合体或者允许大中型企业向一家或者多家小微企业分包的采购项目，对于联合协议或者分包意向协议约定小微企业的合同份额占到合同总金额 30%以上的，对联合体或者大中型企业的报价给予 1—2%的扣除，用扣除后的价格参加评审。组成联合体或者接受分包的小微企业与联合体内其他企业、分包企业之间存在直接控股、管理关系的，不享受价格扣除优惠政策。</w:t>
      </w:r>
    </w:p>
    <w:p>
      <w:pPr>
        <w:topLinePunct/>
        <w:spacing w:line="360" w:lineRule="auto"/>
        <w:ind w:firstLine="420" w:firstLineChars="200"/>
        <w:contextualSpacing/>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5、按照本次采购标的所属行业的划型标准，符合条件的中小企业应按照招标文件格式要求提供《中小企业声明函》，否则不得享受相关中小企业扶持政策。</w:t>
      </w:r>
    </w:p>
    <w:p>
      <w:pPr>
        <w:topLinePunct/>
        <w:spacing w:line="360" w:lineRule="auto"/>
        <w:ind w:firstLine="422" w:firstLineChars="200"/>
        <w:contextualSpacing/>
        <w:rPr>
          <w:rFonts w:hint="eastAsia"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二、支持监狱企业发展</w:t>
      </w:r>
    </w:p>
    <w:p>
      <w:pPr>
        <w:spacing w:line="360" w:lineRule="auto"/>
        <w:ind w:firstLine="420" w:firstLineChars="200"/>
        <w:contextualSpacing/>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按照财政部、司法部发布的《关于政府采购支持监狱企业发展有关问题的通知》（</w:t>
      </w:r>
      <w:bookmarkStart w:id="31" w:name="OLE_LINK6"/>
      <w:r>
        <w:rPr>
          <w:rFonts w:hint="eastAsia" w:ascii="宋体" w:hAnsi="宋体" w:eastAsia="宋体" w:cs="宋体"/>
          <w:color w:val="000000" w:themeColor="text1"/>
          <w:highlight w:val="none"/>
          <w14:textFill>
            <w14:solidFill>
              <w14:schemeClr w14:val="tx1"/>
            </w14:solidFill>
          </w14:textFill>
        </w:rPr>
        <w:t>财库[2014]68号</w:t>
      </w:r>
      <w:bookmarkEnd w:id="31"/>
      <w:r>
        <w:rPr>
          <w:rFonts w:hint="eastAsia" w:ascii="宋体" w:hAnsi="宋体" w:eastAsia="宋体" w:cs="宋体"/>
          <w:color w:val="000000" w:themeColor="text1"/>
          <w:highlight w:val="none"/>
          <w14:textFill>
            <w14:solidFill>
              <w14:schemeClr w14:val="tx1"/>
            </w14:solidFill>
          </w14:textFill>
        </w:rPr>
        <w:t>）规定，在政府采购活动中，监狱企业视同小型、微型企业，享受评审中价格扣除的政府采购政策，用扣除后的价格参与评审。监狱企业应当提供由省级以上监狱管理局、戒毒管理局(含新疆生产建设兵团)出具的属于监狱企业的证明文件。</w:t>
      </w:r>
    </w:p>
    <w:p>
      <w:pPr>
        <w:topLinePunct/>
        <w:spacing w:line="360" w:lineRule="auto"/>
        <w:ind w:firstLine="422" w:firstLineChars="200"/>
        <w:contextualSpacing/>
        <w:rPr>
          <w:rFonts w:hint="eastAsia"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三、促进残疾人就业</w:t>
      </w:r>
    </w:p>
    <w:p>
      <w:pPr>
        <w:pStyle w:val="11"/>
        <w:spacing w:line="360" w:lineRule="auto"/>
        <w:ind w:firstLine="420" w:firstLineChars="200"/>
        <w:contextualSpacing/>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按照财政部、民政部、中国残疾人联合会和残疾人发布的《三部门联合发布关于促进残疾人就业政府采购政策的通知》（财库[2017]141号）规定，在政府采购活动中，残疾人福利性单位视同小型、微型企业，享受评审中价格扣除的政府采购政策。对残疾人福利性单位提供本单位制造的货物、承担的工程或者服务，或者提供其他残疾人福利性单位制造的货物（不包括使用非残疾人福利性单位注册商标的货物）用扣除后的价格参与评审。残疾人福利性单位属于小型、微型企业的，不重复享受政策。</w:t>
      </w:r>
    </w:p>
    <w:p>
      <w:pPr>
        <w:pStyle w:val="11"/>
        <w:spacing w:line="360" w:lineRule="auto"/>
        <w:ind w:firstLine="420" w:firstLineChars="200"/>
        <w:contextualSpacing/>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符合条件的残疾人福利性单位在参加政府采购活动时，应当提供《三部门联合发布关于促进残疾人就业政府采购政策的通知》规定的《残疾人福利性单位声明函》，并对声明的真实性负责。任何单位或者个人在政府采购活动中均不得要求残疾人福利性单位提供其他证明声明函内容的材料。</w:t>
      </w:r>
    </w:p>
    <w:p>
      <w:pPr>
        <w:pStyle w:val="11"/>
        <w:spacing w:line="360" w:lineRule="auto"/>
        <w:ind w:firstLine="420" w:firstLineChars="200"/>
        <w:contextualSpacing/>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3、中标人为残疾人福利性单位的，招标人应当随中标结果同时公告其《残疾人福利性单位声明函》，接受社会监督。</w:t>
      </w:r>
    </w:p>
    <w:p>
      <w:pPr>
        <w:widowControl/>
        <w:jc w:val="left"/>
        <w:rPr>
          <w:rFonts w:hint="eastAsia" w:ascii="宋体" w:hAnsi="宋体" w:eastAsia="宋体" w:cs="宋体"/>
          <w:b/>
          <w:color w:val="000000" w:themeColor="text1"/>
          <w:sz w:val="36"/>
          <w:szCs w:val="36"/>
          <w:highlight w:val="none"/>
          <w14:textFill>
            <w14:solidFill>
              <w14:schemeClr w14:val="tx1"/>
            </w14:solidFill>
          </w14:textFill>
        </w:rPr>
      </w:pPr>
      <w:r>
        <w:rPr>
          <w:rFonts w:hint="eastAsia" w:ascii="宋体" w:hAnsi="宋体" w:eastAsia="宋体" w:cs="宋体"/>
          <w:b/>
          <w:color w:val="000000" w:themeColor="text1"/>
          <w:sz w:val="36"/>
          <w:szCs w:val="36"/>
          <w:highlight w:val="none"/>
          <w14:textFill>
            <w14:solidFill>
              <w14:schemeClr w14:val="tx1"/>
            </w14:solidFill>
          </w14:textFill>
        </w:rPr>
        <w:br w:type="page"/>
      </w:r>
    </w:p>
    <w:p>
      <w:pPr>
        <w:pStyle w:val="6"/>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第六章 资格审查与评标</w:t>
      </w:r>
    </w:p>
    <w:p>
      <w:pPr>
        <w:pStyle w:val="11"/>
        <w:spacing w:line="360" w:lineRule="auto"/>
        <w:ind w:firstLine="340"/>
        <w:contextualSpacing/>
        <w:rPr>
          <w:rFonts w:hint="eastAsia" w:ascii="宋体" w:hAnsi="宋体" w:eastAsia="宋体" w:cs="宋体"/>
          <w:color w:val="000000" w:themeColor="text1"/>
          <w:highlight w:val="none"/>
          <w:lang w:val="zh-CN"/>
          <w14:textFill>
            <w14:solidFill>
              <w14:schemeClr w14:val="tx1"/>
            </w14:solidFill>
          </w14:textFill>
        </w:rPr>
      </w:pPr>
    </w:p>
    <w:p>
      <w:pPr>
        <w:pStyle w:val="11"/>
        <w:spacing w:line="360" w:lineRule="auto"/>
        <w:ind w:firstLine="211"/>
        <w:contextualSpacing/>
        <w:rPr>
          <w:rFonts w:hint="eastAsia" w:ascii="宋体" w:hAnsi="宋体" w:eastAsia="宋体" w:cs="宋体"/>
          <w:b/>
          <w:color w:val="000000" w:themeColor="text1"/>
          <w:sz w:val="21"/>
          <w:szCs w:val="21"/>
          <w:highlight w:val="none"/>
          <w:lang w:val="zh-CN"/>
          <w14:textFill>
            <w14:solidFill>
              <w14:schemeClr w14:val="tx1"/>
            </w14:solidFill>
          </w14:textFill>
        </w:rPr>
      </w:pPr>
      <w:r>
        <w:rPr>
          <w:rFonts w:hint="eastAsia" w:ascii="宋体" w:hAnsi="宋体" w:eastAsia="宋体" w:cs="宋体"/>
          <w:b/>
          <w:color w:val="000000" w:themeColor="text1"/>
          <w:sz w:val="21"/>
          <w:szCs w:val="21"/>
          <w:highlight w:val="none"/>
          <w:lang w:val="zh-CN"/>
          <w14:textFill>
            <w14:solidFill>
              <w14:schemeClr w14:val="tx1"/>
            </w14:solidFill>
          </w14:textFill>
        </w:rPr>
        <w:t>一、资格审查</w:t>
      </w:r>
    </w:p>
    <w:p>
      <w:pPr>
        <w:pStyle w:val="11"/>
        <w:spacing w:line="360" w:lineRule="auto"/>
        <w:ind w:firstLine="420" w:firstLineChars="200"/>
        <w:contextualSpacing/>
        <w:rPr>
          <w:rFonts w:hint="eastAsia" w:ascii="宋体" w:hAnsi="宋体" w:eastAsia="宋体" w:cs="宋体"/>
          <w:color w:val="000000" w:themeColor="text1"/>
          <w:sz w:val="21"/>
          <w:szCs w:val="21"/>
          <w:highlight w:val="none"/>
          <w:lang w:val="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（一）开标结束后，采购人（采购代理机构）依法对投标人资格进行审查。</w:t>
      </w:r>
    </w:p>
    <w:p>
      <w:pPr>
        <w:spacing w:line="360" w:lineRule="auto"/>
        <w:ind w:right="420" w:rightChars="200" w:firstLine="420" w:firstLineChars="200"/>
        <w:contextualSpacing/>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（二）资格证明材料（本栏所列内容为本项目的资格审查条件，如有一项不符合要求，则不能进入下一步评审）。</w:t>
      </w:r>
    </w:p>
    <w:p>
      <w:pPr>
        <w:spacing w:line="360" w:lineRule="auto"/>
        <w:ind w:right="420" w:rightChars="200" w:firstLine="420" w:firstLineChars="200"/>
        <w:contextualSpacing/>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（三）资格审查中所涉及到的证书及材料，均须在电子投标文件中提供原件扫描件（或图片）。</w:t>
      </w:r>
    </w:p>
    <w:tbl>
      <w:tblPr>
        <w:tblStyle w:val="17"/>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410"/>
        <w:gridCol w:w="5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2410" w:type="dxa"/>
            <w:vAlign w:val="center"/>
          </w:tcPr>
          <w:p>
            <w:pPr>
              <w:spacing w:line="360" w:lineRule="auto"/>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资格审查因素</w:t>
            </w:r>
          </w:p>
        </w:tc>
        <w:tc>
          <w:tcPr>
            <w:tcW w:w="5954" w:type="dxa"/>
            <w:vAlign w:val="center"/>
          </w:tcPr>
          <w:p>
            <w:pPr>
              <w:spacing w:line="360" w:lineRule="auto"/>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w:t>
            </w:r>
          </w:p>
        </w:tc>
        <w:tc>
          <w:tcPr>
            <w:tcW w:w="2410" w:type="dxa"/>
            <w:vAlign w:val="center"/>
          </w:tcPr>
          <w:p>
            <w:pPr>
              <w:spacing w:line="360" w:lineRule="auto"/>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投标函</w:t>
            </w:r>
          </w:p>
        </w:tc>
        <w:tc>
          <w:tcPr>
            <w:tcW w:w="5954" w:type="dxa"/>
            <w:vAlign w:val="center"/>
          </w:tcPr>
          <w:p>
            <w:pPr>
              <w:spacing w:line="360" w:lineRule="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参考招标文件第八章3.1格式填写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2</w:t>
            </w:r>
          </w:p>
        </w:tc>
        <w:tc>
          <w:tcPr>
            <w:tcW w:w="2410" w:type="dxa"/>
            <w:vAlign w:val="center"/>
          </w:tcPr>
          <w:p>
            <w:pPr>
              <w:spacing w:line="360" w:lineRule="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法人或者其他组织的营业执照等证明文件，自然人的身份证明</w:t>
            </w:r>
          </w:p>
        </w:tc>
        <w:tc>
          <w:tcPr>
            <w:tcW w:w="5954" w:type="dxa"/>
            <w:vAlign w:val="center"/>
          </w:tcPr>
          <w:p>
            <w:pPr>
              <w:spacing w:line="360" w:lineRule="auto"/>
              <w:jc w:val="left"/>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（1）企业法人营业执照或营业执照。（企业投标提供）</w:t>
            </w:r>
          </w:p>
          <w:p>
            <w:pPr>
              <w:spacing w:line="360" w:lineRule="auto"/>
              <w:jc w:val="left"/>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（2）事业单位法人证书。（事业单位投标提供）</w:t>
            </w:r>
          </w:p>
          <w:p>
            <w:pPr>
              <w:spacing w:line="360" w:lineRule="auto"/>
              <w:jc w:val="left"/>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（3）执业许可证。（非企业专业服务机构投标提供）</w:t>
            </w:r>
          </w:p>
          <w:p>
            <w:pPr>
              <w:spacing w:line="360" w:lineRule="auto"/>
              <w:jc w:val="left"/>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（4）个体工商户营业执照。（个体工商户投标提供）</w:t>
            </w:r>
          </w:p>
          <w:p>
            <w:pPr>
              <w:spacing w:line="360" w:lineRule="auto"/>
              <w:jc w:val="left"/>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（5）自然人身份证明。（自然人投标提供）</w:t>
            </w:r>
          </w:p>
          <w:p>
            <w:pPr>
              <w:spacing w:line="360" w:lineRule="auto"/>
              <w:jc w:val="left"/>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（6）民办非企业单位登记证书。（民办非企业单位投标提供）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3</w:t>
            </w:r>
          </w:p>
        </w:tc>
        <w:tc>
          <w:tcPr>
            <w:tcW w:w="2410" w:type="dxa"/>
            <w:vAlign w:val="center"/>
          </w:tcPr>
          <w:p>
            <w:pPr>
              <w:spacing w:line="360" w:lineRule="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财务状况报告相关材料</w:t>
            </w:r>
          </w:p>
        </w:tc>
        <w:tc>
          <w:tcPr>
            <w:tcW w:w="5954" w:type="dxa"/>
          </w:tcPr>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（1）投标人是法人（法人包括企业法人、机关法人、事业单位法人和社会团体法人），提供本单位：</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①上一年度经审计的财务报告，包括资产负债表、利润表、现金流量表、所有者权益变动表及其附注；</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②基本开户银行出具的资信证明；</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③财政部门认可的政府采购专业担保机构的证明文件和担保机构出具的投标担保函。</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注：仅需提供序号</w:t>
            </w:r>
            <w:r>
              <w:rPr>
                <w:rFonts w:hint="eastAsia" w:ascii="宋体" w:hAnsi="宋体" w:eastAsia="宋体" w:cs="宋体"/>
                <w:color w:val="000000" w:themeColor="text1"/>
                <w:sz w:val="24"/>
                <w:szCs w:val="24"/>
                <w:highlight w:val="none"/>
                <w14:textFill>
                  <w14:solidFill>
                    <w14:schemeClr w14:val="tx1"/>
                  </w14:solidFill>
                </w14:textFill>
              </w:rPr>
              <w:t>①～③其中之一即可。</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（2）投标人（其他组织和自然人）提供本单位：</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①上一年度经审计的财务报告，包括资产负债表、利润表、现金流量表、所有者权益变动表及其附注；</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②银行出具的资信证明；</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③财政部门认可的政府采购专业担保机构的证明文件和担保机构出具的投标担保函。</w:t>
            </w:r>
          </w:p>
          <w:p>
            <w:pPr>
              <w:spacing w:line="360" w:lineRule="auto"/>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注：仅需提供序号</w:t>
            </w:r>
            <w:r>
              <w:rPr>
                <w:rFonts w:hint="eastAsia" w:ascii="宋体" w:hAnsi="宋体" w:eastAsia="宋体" w:cs="宋体"/>
                <w:color w:val="000000" w:themeColor="text1"/>
                <w:sz w:val="24"/>
                <w:szCs w:val="24"/>
                <w:highlight w:val="none"/>
                <w14:textFill>
                  <w14:solidFill>
                    <w14:schemeClr w14:val="tx1"/>
                  </w14:solidFill>
                </w14:textFill>
              </w:rPr>
              <w:t>①～③其中之一即可。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4</w:t>
            </w:r>
          </w:p>
        </w:tc>
        <w:tc>
          <w:tcPr>
            <w:tcW w:w="2410" w:type="dxa"/>
            <w:vAlign w:val="center"/>
          </w:tcPr>
          <w:p>
            <w:pPr>
              <w:spacing w:line="360" w:lineRule="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依法缴纳税收相关材料</w:t>
            </w:r>
          </w:p>
        </w:tc>
        <w:tc>
          <w:tcPr>
            <w:tcW w:w="5954" w:type="dxa"/>
          </w:tcPr>
          <w:p>
            <w:pPr>
              <w:spacing w:line="360" w:lineRule="auto"/>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投标人提供参加本次政府采购项目投标截止时间前三个月内任意一个月缴纳税收凭据。（依法免税的投标人，应提供相应文件证明依法免税）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5</w:t>
            </w:r>
          </w:p>
        </w:tc>
        <w:tc>
          <w:tcPr>
            <w:tcW w:w="2410" w:type="dxa"/>
            <w:vAlign w:val="center"/>
          </w:tcPr>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依法缴纳社会保障资金的证明材料</w:t>
            </w:r>
          </w:p>
        </w:tc>
        <w:tc>
          <w:tcPr>
            <w:tcW w:w="5954" w:type="dxa"/>
          </w:tcPr>
          <w:p>
            <w:pPr>
              <w:spacing w:line="360" w:lineRule="auto"/>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投标人提供参加本次政府采购项目投标截止时间前三个月内任意一个月缴纳社会保险凭据。（依法不需要缴纳社会保障资金的投标人，应提供相应文件证明依法不需要缴纳社会保障资金）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6</w:t>
            </w:r>
          </w:p>
        </w:tc>
        <w:tc>
          <w:tcPr>
            <w:tcW w:w="2410" w:type="dxa"/>
            <w:vAlign w:val="center"/>
          </w:tcPr>
          <w:p>
            <w:pPr>
              <w:spacing w:line="360" w:lineRule="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履行合同所必须的设备和专业技术能力的证明材料</w:t>
            </w:r>
          </w:p>
        </w:tc>
        <w:tc>
          <w:tcPr>
            <w:tcW w:w="5954" w:type="dxa"/>
          </w:tcPr>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①与本项目投标相关设备的购置发票、专业技术人员职称证书、用工合同等；</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②投标人具备履行合同所必须的设备和专业技术能力承诺函或声明（承诺函或声明格式自拟）。</w:t>
            </w:r>
          </w:p>
          <w:p>
            <w:pPr>
              <w:spacing w:line="360" w:lineRule="auto"/>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注：仅需提供序号</w:t>
            </w:r>
            <w:r>
              <w:rPr>
                <w:rFonts w:hint="eastAsia" w:ascii="宋体" w:hAnsi="宋体" w:eastAsia="宋体" w:cs="宋体"/>
                <w:color w:val="000000" w:themeColor="text1"/>
                <w:sz w:val="24"/>
                <w:szCs w:val="24"/>
                <w:highlight w:val="none"/>
                <w14:textFill>
                  <w14:solidFill>
                    <w14:schemeClr w14:val="tx1"/>
                  </w14:solidFill>
                </w14:textFill>
              </w:rPr>
              <w:t>①～②其中之一即可。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7</w:t>
            </w:r>
          </w:p>
        </w:tc>
        <w:tc>
          <w:tcPr>
            <w:tcW w:w="2410" w:type="dxa"/>
            <w:vAlign w:val="center"/>
          </w:tcPr>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参加政府采购活动前3年内在经营活动中没有重大违法记录的声明</w:t>
            </w:r>
          </w:p>
        </w:tc>
        <w:tc>
          <w:tcPr>
            <w:tcW w:w="5954" w:type="dxa"/>
            <w:vAlign w:val="center"/>
          </w:tcPr>
          <w:p>
            <w:pPr>
              <w:spacing w:line="360" w:lineRule="auto"/>
              <w:jc w:val="left"/>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按照招标文件提供格式填写。投标人“参加政府采购活动前3年内在经营活动中没有重大违法记录的书面声明”。 重大违法记录，是指投标人因违法经营受到刑事处罚或者责令停产停业、吊销许可证或者执照、较大数额罚款等行政处罚。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8</w:t>
            </w:r>
          </w:p>
        </w:tc>
        <w:tc>
          <w:tcPr>
            <w:tcW w:w="2410" w:type="dxa"/>
            <w:vAlign w:val="center"/>
          </w:tcPr>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信用记录查询及使用</w:t>
            </w:r>
          </w:p>
        </w:tc>
        <w:tc>
          <w:tcPr>
            <w:tcW w:w="5954" w:type="dxa"/>
          </w:tcPr>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政府采购活动中查询及使用投标人信用记录的具体要求为：投标人未被列入“信用中国”网站失信被执行人、重大税收违法案件当事人名单、“中国政府采购网”政府采购严重违法失信行为记录名单、</w:t>
            </w:r>
            <w:r>
              <w:rPr>
                <w:rFonts w:hint="eastAsia" w:ascii="宋体" w:hAnsi="宋体" w:eastAsia="宋体" w:cs="宋体"/>
                <w:color w:val="000000" w:themeColor="text1"/>
                <w:szCs w:val="21"/>
                <w:highlight w:val="none"/>
                <w14:textFill>
                  <w14:solidFill>
                    <w14:schemeClr w14:val="tx1"/>
                  </w14:solidFill>
                </w14:textFill>
              </w:rPr>
              <w:t>“中国社会组织公共服务平台”网站（www.chinanpo.gov.cn）严重违法失信社会组织名单的投标人（仅限社会组织）</w:t>
            </w:r>
            <w:r>
              <w:rPr>
                <w:rFonts w:hint="eastAsia" w:ascii="宋体" w:hAnsi="宋体" w:eastAsia="宋体" w:cs="宋体"/>
                <w:b/>
                <w:color w:val="000000" w:themeColor="text1"/>
                <w:szCs w:val="21"/>
                <w:highlight w:val="none"/>
                <w14:textFill>
                  <w14:solidFill>
                    <w14:schemeClr w14:val="tx1"/>
                  </w14:solidFill>
                </w14:textFill>
              </w:rPr>
              <w:t>；</w:t>
            </w:r>
            <w:r>
              <w:rPr>
                <w:rFonts w:hint="eastAsia" w:ascii="宋体" w:hAnsi="宋体" w:eastAsia="宋体" w:cs="宋体"/>
                <w:bCs/>
                <w:color w:val="000000" w:themeColor="text1"/>
                <w:szCs w:val="21"/>
                <w:highlight w:val="none"/>
                <w14:textFill>
                  <w14:solidFill>
                    <w14:schemeClr w14:val="tx1"/>
                  </w14:solidFill>
                </w14:textFill>
              </w:rPr>
              <w:t>（联合体形式投标的，联合体成员存在不良信用记录，视同联合体存在不良信用记录）。</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（1）查询渠道：</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①“信用中国”网站（</w:t>
            </w: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 HYPERLINK "http://www.creditchina.gov.cn" </w:instrText>
            </w:r>
            <w:r>
              <w:rPr>
                <w:rFonts w:hint="eastAsia" w:ascii="宋体" w:hAnsi="宋体" w:eastAsia="宋体" w:cs="宋体"/>
                <w:color w:val="000000" w:themeColor="text1"/>
                <w:highlight w:val="none"/>
                <w14:textFill>
                  <w14:solidFill>
                    <w14:schemeClr w14:val="tx1"/>
                  </w14:solidFill>
                </w14:textFill>
              </w:rPr>
              <w:fldChar w:fldCharType="separate"/>
            </w:r>
            <w:r>
              <w:rPr>
                <w:rStyle w:val="21"/>
                <w:rFonts w:hint="eastAsia" w:ascii="宋体" w:hAnsi="宋体" w:eastAsia="宋体" w:cs="宋体"/>
                <w:bCs/>
                <w:color w:val="000000" w:themeColor="text1"/>
                <w:szCs w:val="21"/>
                <w:highlight w:val="none"/>
                <w14:textFill>
                  <w14:solidFill>
                    <w14:schemeClr w14:val="tx1"/>
                  </w14:solidFill>
                </w14:textFill>
              </w:rPr>
              <w:t>www.creditchina.gov.cn</w:t>
            </w:r>
            <w:r>
              <w:rPr>
                <w:rStyle w:val="21"/>
                <w:rFonts w:hint="eastAsia" w:ascii="宋体" w:hAnsi="宋体" w:eastAsia="宋体" w:cs="宋体"/>
                <w:bCs/>
                <w:color w:val="000000" w:themeColor="text1"/>
                <w:szCs w:val="21"/>
                <w:highlight w:val="none"/>
                <w14:textFill>
                  <w14:solidFill>
                    <w14:schemeClr w14:val="tx1"/>
                  </w14:solidFill>
                </w14:textFill>
              </w:rPr>
              <w:fldChar w:fldCharType="end"/>
            </w:r>
            <w:r>
              <w:rPr>
                <w:rFonts w:hint="eastAsia" w:ascii="宋体" w:hAnsi="宋体" w:eastAsia="宋体" w:cs="宋体"/>
                <w:bCs/>
                <w:color w:val="000000" w:themeColor="text1"/>
                <w:szCs w:val="21"/>
                <w:highlight w:val="none"/>
                <w14:textFill>
                  <w14:solidFill>
                    <w14:schemeClr w14:val="tx1"/>
                  </w14:solidFill>
                </w14:textFill>
              </w:rPr>
              <w:t>）</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②“中国政府采购网”（www.ccgp.gov.cn）</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③</w:t>
            </w:r>
            <w:r>
              <w:rPr>
                <w:rFonts w:hint="eastAsia" w:ascii="宋体" w:hAnsi="宋体" w:eastAsia="宋体" w:cs="宋体"/>
                <w:color w:val="000000" w:themeColor="text1"/>
                <w:szCs w:val="21"/>
                <w:highlight w:val="none"/>
                <w14:textFill>
                  <w14:solidFill>
                    <w14:schemeClr w14:val="tx1"/>
                  </w14:solidFill>
                </w14:textFill>
              </w:rPr>
              <w:t>“中国社会组织公共服务平台”网站（www.chinanpo.gov.cn）（仅查询社会组织）</w:t>
            </w:r>
            <w:r>
              <w:rPr>
                <w:rFonts w:hint="eastAsia" w:ascii="宋体" w:hAnsi="宋体" w:eastAsia="宋体" w:cs="宋体"/>
                <w:bCs/>
                <w:color w:val="000000" w:themeColor="text1"/>
                <w:szCs w:val="21"/>
                <w:highlight w:val="none"/>
                <w14:textFill>
                  <w14:solidFill>
                    <w14:schemeClr w14:val="tx1"/>
                  </w14:solidFill>
                </w14:textFill>
              </w:rPr>
              <w:t>；</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（2）截止时间：同投标截止时间；</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（3）信用信息查询记录和证据留存具体方式：经采购人确认的查询结果网页截图作为查询记录和证据，与其他采购文件一并保存；</w:t>
            </w:r>
          </w:p>
          <w:p>
            <w:pPr>
              <w:spacing w:line="360" w:lineRule="auto"/>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4）信用信息的使用原则：经采购人认定的被列入失信被执行人、重大税收违法案件当事人名单、政府采购严重违法失信名单、政府采购严重违法失信行为记录名单、严重违法失信社会组织的投标人，将拒绝其参与本次政府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9</w:t>
            </w:r>
          </w:p>
        </w:tc>
        <w:tc>
          <w:tcPr>
            <w:tcW w:w="2410" w:type="dxa"/>
            <w:vAlign w:val="center"/>
          </w:tcPr>
          <w:p>
            <w:pPr>
              <w:spacing w:line="360" w:lineRule="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投标人须具备的特殊</w:t>
            </w:r>
          </w:p>
          <w:p>
            <w:pPr>
              <w:spacing w:line="360" w:lineRule="auto"/>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资质证书</w:t>
            </w:r>
          </w:p>
        </w:tc>
        <w:tc>
          <w:tcPr>
            <w:tcW w:w="5954" w:type="dxa"/>
            <w:vAlign w:val="center"/>
          </w:tcPr>
          <w:p>
            <w:pPr>
              <w:spacing w:line="360" w:lineRule="auto"/>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投标人须具有独立法人资格，具备测绘地理信息行政主管部门颁发的测绘乙级及以上资质。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10</w:t>
            </w:r>
          </w:p>
        </w:tc>
        <w:tc>
          <w:tcPr>
            <w:tcW w:w="2410" w:type="dxa"/>
            <w:vAlign w:val="center"/>
          </w:tcPr>
          <w:p>
            <w:pPr>
              <w:spacing w:line="360" w:lineRule="auto"/>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投标</w:t>
            </w:r>
            <w:r>
              <w:rPr>
                <w:rFonts w:hint="eastAsia" w:ascii="宋体" w:hAnsi="宋体" w:eastAsia="宋体" w:cs="宋体"/>
                <w:b/>
                <w:color w:val="000000" w:themeColor="text1"/>
                <w:szCs w:val="21"/>
                <w:highlight w:val="none"/>
                <w:lang w:val="zh-CN"/>
                <w14:textFill>
                  <w14:solidFill>
                    <w14:schemeClr w14:val="tx1"/>
                  </w14:solidFill>
                </w14:textFill>
              </w:rPr>
              <w:t>报价</w:t>
            </w:r>
          </w:p>
        </w:tc>
        <w:tc>
          <w:tcPr>
            <w:tcW w:w="5954" w:type="dxa"/>
          </w:tcPr>
          <w:p>
            <w:pPr>
              <w:spacing w:line="360" w:lineRule="auto"/>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投标报价是否超出招标文件中规定的预算金额，超出预算金额的投标无效。如投标人须知前附表规定最高限价，则</w:t>
            </w:r>
            <w:r>
              <w:rPr>
                <w:rFonts w:hint="eastAsia" w:ascii="宋体" w:hAnsi="宋体" w:eastAsia="宋体" w:cs="宋体"/>
                <w:bCs/>
                <w:color w:val="000000" w:themeColor="text1"/>
                <w:szCs w:val="21"/>
                <w:highlight w:val="none"/>
                <w:lang w:val="zh-CN"/>
                <w14:textFill>
                  <w14:solidFill>
                    <w14:schemeClr w14:val="tx1"/>
                  </w14:solidFill>
                </w14:textFill>
              </w:rPr>
              <w:t>超出预算金额和最高限价的投标无效。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11</w:t>
            </w:r>
          </w:p>
        </w:tc>
        <w:tc>
          <w:tcPr>
            <w:tcW w:w="2410" w:type="dxa"/>
            <w:vAlign w:val="center"/>
          </w:tcPr>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投标承诺函</w:t>
            </w:r>
          </w:p>
        </w:tc>
        <w:tc>
          <w:tcPr>
            <w:tcW w:w="5954" w:type="dxa"/>
            <w:vAlign w:val="center"/>
          </w:tcPr>
          <w:p>
            <w:pPr>
              <w:spacing w:line="360" w:lineRule="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是否按要求承诺。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12</w:t>
            </w:r>
          </w:p>
        </w:tc>
        <w:tc>
          <w:tcPr>
            <w:tcW w:w="2410" w:type="dxa"/>
            <w:vAlign w:val="center"/>
          </w:tcPr>
          <w:p>
            <w:pPr>
              <w:spacing w:line="360" w:lineRule="auto"/>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联合体协议</w:t>
            </w:r>
          </w:p>
        </w:tc>
        <w:tc>
          <w:tcPr>
            <w:tcW w:w="5954" w:type="dxa"/>
          </w:tcPr>
          <w:p>
            <w:pPr>
              <w:spacing w:line="360" w:lineRule="auto"/>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招标文件接受联合体投标且投标人为联合体的，投标人应提供本协议；否则无须提供。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13</w:t>
            </w:r>
          </w:p>
        </w:tc>
        <w:tc>
          <w:tcPr>
            <w:tcW w:w="2410" w:type="dxa"/>
            <w:vAlign w:val="center"/>
          </w:tcPr>
          <w:p>
            <w:pPr>
              <w:spacing w:line="360" w:lineRule="auto"/>
              <w:contextualSpacing/>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投标人身份证明及授权</w:t>
            </w:r>
          </w:p>
        </w:tc>
        <w:tc>
          <w:tcPr>
            <w:tcW w:w="5954" w:type="dxa"/>
          </w:tcPr>
          <w:p>
            <w:pPr>
              <w:spacing w:line="360" w:lineRule="auto"/>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（1）法定代表人身份证明或提供法定代表人授权委托书及被授权人身份证明。（法人投标提供）</w:t>
            </w:r>
          </w:p>
          <w:p>
            <w:pPr>
              <w:spacing w:line="360" w:lineRule="auto"/>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（2）单位负责人身份证明或提供单位负责人授权委托书及被授权人身份证明。（非法人投标提供）</w:t>
            </w:r>
          </w:p>
          <w:p>
            <w:pPr>
              <w:spacing w:line="360" w:lineRule="auto"/>
              <w:rPr>
                <w:rFonts w:hint="eastAsia" w:ascii="宋体" w:hAnsi="宋体" w:eastAsia="宋体" w:cs="宋体"/>
                <w:b/>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sz w:val="24"/>
                <w:szCs w:val="24"/>
                <w:highlight w:val="none"/>
                <w:lang w:val="zh-CN"/>
                <w14:textFill>
                  <w14:solidFill>
                    <w14:schemeClr w14:val="tx1"/>
                  </w14:solidFill>
                </w14:textFill>
              </w:rPr>
              <w:t>注：</w:t>
            </w:r>
          </w:p>
          <w:p>
            <w:pPr>
              <w:spacing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①企业（银行、保险、石油石化、电力、电信等行业除外）、事业单位和社会团体投标人以法人身份参加投标的，法定代表人应与实际提交的“营业执照等证明文件”载明的一致。</w:t>
            </w:r>
          </w:p>
          <w:p>
            <w:pPr>
              <w:spacing w:line="360" w:lineRule="auto"/>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②银行、保险、石油石化、电力、电信等行业：以法人身份参加投标的，法定代表人应与实际提交的“营业执照等证明文件”载明的一致；以非法人身份参加投标的，“单位负责人”指代表单位行使职权的主要负责人，应与实际提交的“营业执照等证明文件”载明的一致。</w:t>
            </w:r>
          </w:p>
          <w:p>
            <w:pPr>
              <w:spacing w:line="360" w:lineRule="auto"/>
              <w:contextualSpacing/>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③</w:t>
            </w:r>
            <w:r>
              <w:rPr>
                <w:rFonts w:hint="eastAsia" w:ascii="宋体" w:hAnsi="宋体" w:eastAsia="宋体" w:cs="宋体"/>
                <w:color w:val="000000" w:themeColor="text1"/>
                <w:kern w:val="0"/>
                <w:sz w:val="24"/>
                <w:szCs w:val="24"/>
                <w:highlight w:val="none"/>
                <w14:textFill>
                  <w14:solidFill>
                    <w14:schemeClr w14:val="tx1"/>
                  </w14:solidFill>
                </w14:textFill>
              </w:rPr>
              <w:t>投标人为自然人的，无需填写法定代表人授权书。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14</w:t>
            </w:r>
          </w:p>
        </w:tc>
        <w:tc>
          <w:tcPr>
            <w:tcW w:w="2410" w:type="dxa"/>
            <w:vAlign w:val="center"/>
          </w:tcPr>
          <w:p>
            <w:pPr>
              <w:spacing w:line="360" w:lineRule="auto"/>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单位负责人为同一人或者存在直接控股、管理关系的不同供应商，不得参加同一合同项下的政府采购活动</w:t>
            </w:r>
          </w:p>
        </w:tc>
        <w:tc>
          <w:tcPr>
            <w:tcW w:w="5954" w:type="dxa"/>
            <w:vAlign w:val="center"/>
          </w:tcPr>
          <w:p>
            <w:pPr>
              <w:spacing w:line="360" w:lineRule="auto"/>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投标人提供与参加本项目投标的其他供应商之间，单位负责人不为同一人并且不存在直接控股、管理关系承诺函（承诺函格式自拟）。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15</w:t>
            </w:r>
          </w:p>
        </w:tc>
        <w:tc>
          <w:tcPr>
            <w:tcW w:w="2410" w:type="dxa"/>
            <w:vAlign w:val="center"/>
          </w:tcPr>
          <w:p>
            <w:pPr>
              <w:spacing w:line="360" w:lineRule="auto"/>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为本项目提供整体设计、规范编制或者项目管理、监理、检测等服务的供应商不得参加本项目投标</w:t>
            </w:r>
          </w:p>
        </w:tc>
        <w:tc>
          <w:tcPr>
            <w:tcW w:w="5954" w:type="dxa"/>
            <w:vAlign w:val="center"/>
          </w:tcPr>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投标人</w:t>
            </w:r>
            <w:bookmarkStart w:id="32" w:name="baidusnap2"/>
            <w:bookmarkEnd w:id="32"/>
            <w:r>
              <w:rPr>
                <w:rFonts w:hint="eastAsia" w:ascii="宋体" w:hAnsi="宋体" w:eastAsia="宋体" w:cs="宋体"/>
                <w:color w:val="000000" w:themeColor="text1"/>
                <w:szCs w:val="21"/>
                <w:highlight w:val="none"/>
                <w:lang w:val="zh-CN"/>
                <w14:textFill>
                  <w14:solidFill>
                    <w14:schemeClr w14:val="tx1"/>
                  </w14:solidFill>
                </w14:textFill>
              </w:rPr>
              <w:t>提供未为本项目提供整体设计、</w:t>
            </w:r>
            <w:bookmarkStart w:id="33" w:name="baidusnap9"/>
            <w:bookmarkEnd w:id="33"/>
            <w:r>
              <w:rPr>
                <w:rFonts w:hint="eastAsia" w:ascii="宋体" w:hAnsi="宋体" w:eastAsia="宋体" w:cs="宋体"/>
                <w:color w:val="000000" w:themeColor="text1"/>
                <w:szCs w:val="21"/>
                <w:highlight w:val="none"/>
                <w:lang w:val="zh-CN"/>
                <w14:textFill>
                  <w14:solidFill>
                    <w14:schemeClr w14:val="tx1"/>
                  </w14:solidFill>
                </w14:textFill>
              </w:rPr>
              <w:t>规范编制或者项目管理、监理、检测等服务承诺函（承诺函格式自拟）。</w:t>
            </w:r>
          </w:p>
        </w:tc>
      </w:tr>
    </w:tbl>
    <w:p>
      <w:pPr>
        <w:pStyle w:val="11"/>
        <w:spacing w:line="360" w:lineRule="auto"/>
        <w:contextualSpacing/>
        <w:rPr>
          <w:rFonts w:hint="eastAsia" w:ascii="宋体" w:hAnsi="宋体" w:eastAsia="宋体" w:cs="宋体"/>
          <w:b/>
          <w:color w:val="000000" w:themeColor="text1"/>
          <w:sz w:val="21"/>
          <w:szCs w:val="21"/>
          <w:highlight w:val="none"/>
          <w:lang w:val="zh-CN"/>
          <w14:textFill>
            <w14:solidFill>
              <w14:schemeClr w14:val="tx1"/>
            </w14:solidFill>
          </w14:textFill>
        </w:rPr>
      </w:pPr>
    </w:p>
    <w:p>
      <w:pPr>
        <w:pStyle w:val="11"/>
        <w:spacing w:line="360" w:lineRule="auto"/>
        <w:contextualSpacing/>
        <w:rPr>
          <w:rFonts w:hint="eastAsia" w:ascii="宋体" w:hAnsi="宋体" w:eastAsia="宋体" w:cs="宋体"/>
          <w:b/>
          <w:color w:val="000000" w:themeColor="text1"/>
          <w:sz w:val="21"/>
          <w:szCs w:val="21"/>
          <w:highlight w:val="none"/>
          <w:lang w:val="zh-CN"/>
          <w14:textFill>
            <w14:solidFill>
              <w14:schemeClr w14:val="tx1"/>
            </w14:solidFill>
          </w14:textFill>
        </w:rPr>
      </w:pPr>
      <w:r>
        <w:rPr>
          <w:rFonts w:hint="eastAsia" w:ascii="宋体" w:hAnsi="宋体" w:eastAsia="宋体" w:cs="宋体"/>
          <w:b/>
          <w:color w:val="000000" w:themeColor="text1"/>
          <w:sz w:val="21"/>
          <w:szCs w:val="21"/>
          <w:highlight w:val="none"/>
          <w:lang w:val="zh-CN"/>
          <w14:textFill>
            <w14:solidFill>
              <w14:schemeClr w14:val="tx1"/>
            </w14:solidFill>
          </w14:textFill>
        </w:rPr>
        <w:t>二、评标</w:t>
      </w:r>
    </w:p>
    <w:p>
      <w:pPr>
        <w:pStyle w:val="11"/>
        <w:spacing w:line="360" w:lineRule="auto"/>
        <w:ind w:firstLine="422" w:firstLineChars="200"/>
        <w:contextualSpacing/>
        <w:rPr>
          <w:rFonts w:hint="eastAsia" w:ascii="宋体" w:hAnsi="宋体" w:eastAsia="宋体" w:cs="宋体"/>
          <w:b/>
          <w:color w:val="000000" w:themeColor="text1"/>
          <w:sz w:val="21"/>
          <w:szCs w:val="21"/>
          <w:highlight w:val="none"/>
          <w:lang w:val="zh-CN"/>
          <w14:textFill>
            <w14:solidFill>
              <w14:schemeClr w14:val="tx1"/>
            </w14:solidFill>
          </w14:textFill>
        </w:rPr>
      </w:pPr>
      <w:r>
        <w:rPr>
          <w:rFonts w:hint="eastAsia" w:ascii="宋体" w:hAnsi="宋体" w:eastAsia="宋体" w:cs="宋体"/>
          <w:b/>
          <w:color w:val="000000" w:themeColor="text1"/>
          <w:sz w:val="21"/>
          <w:szCs w:val="21"/>
          <w:highlight w:val="none"/>
          <w:lang w:val="zh-CN"/>
          <w14:textFill>
            <w14:solidFill>
              <w14:schemeClr w14:val="tx1"/>
            </w14:solidFill>
          </w14:textFill>
        </w:rPr>
        <w:t>（一）评标方法</w:t>
      </w:r>
    </w:p>
    <w:p>
      <w:pPr>
        <w:pStyle w:val="11"/>
        <w:spacing w:line="360" w:lineRule="auto"/>
        <w:ind w:firstLine="420" w:firstLineChars="200"/>
        <w:contextualSpacing/>
        <w:rPr>
          <w:rFonts w:hint="eastAsia" w:ascii="宋体" w:hAnsi="宋体" w:eastAsia="宋体" w:cs="宋体"/>
          <w:color w:val="000000" w:themeColor="text1"/>
          <w:sz w:val="21"/>
          <w:szCs w:val="21"/>
          <w:highlight w:val="none"/>
          <w:lang w:val="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本项目采用综合评分法。总分为100分。</w:t>
      </w:r>
    </w:p>
    <w:p>
      <w:pPr>
        <w:pStyle w:val="11"/>
        <w:spacing w:line="360" w:lineRule="auto"/>
        <w:ind w:firstLine="422" w:firstLineChars="200"/>
        <w:contextualSpacing/>
        <w:rPr>
          <w:rFonts w:hint="eastAsia" w:ascii="宋体" w:hAnsi="宋体" w:eastAsia="宋体" w:cs="宋体"/>
          <w:b/>
          <w:color w:val="000000" w:themeColor="text1"/>
          <w:sz w:val="21"/>
          <w:szCs w:val="21"/>
          <w:highlight w:val="none"/>
          <w:lang w:val="zh-CN"/>
          <w14:textFill>
            <w14:solidFill>
              <w14:schemeClr w14:val="tx1"/>
            </w14:solidFill>
          </w14:textFill>
        </w:rPr>
      </w:pPr>
      <w:r>
        <w:rPr>
          <w:rFonts w:hint="eastAsia" w:ascii="宋体" w:hAnsi="宋体" w:eastAsia="宋体" w:cs="宋体"/>
          <w:b/>
          <w:color w:val="000000" w:themeColor="text1"/>
          <w:sz w:val="21"/>
          <w:szCs w:val="21"/>
          <w:highlight w:val="none"/>
          <w:lang w:val="zh-CN"/>
          <w14:textFill>
            <w14:solidFill>
              <w14:schemeClr w14:val="tx1"/>
            </w14:solidFill>
          </w14:textFill>
        </w:rPr>
        <w:t>（二）评标委员会负责具体评标事务，并独立履行下列职责</w:t>
      </w:r>
    </w:p>
    <w:p>
      <w:pPr>
        <w:pStyle w:val="11"/>
        <w:spacing w:line="360" w:lineRule="auto"/>
        <w:ind w:firstLine="422" w:firstLineChars="200"/>
        <w:contextualSpacing/>
        <w:jc w:val="left"/>
        <w:rPr>
          <w:rFonts w:hint="eastAsia" w:ascii="宋体" w:hAnsi="宋体" w:eastAsia="宋体" w:cs="宋体"/>
          <w:b/>
          <w:color w:val="000000" w:themeColor="text1"/>
          <w:sz w:val="21"/>
          <w:szCs w:val="21"/>
          <w:highlight w:val="none"/>
          <w:lang w:val="zh-CN"/>
          <w14:textFill>
            <w14:solidFill>
              <w14:schemeClr w14:val="tx1"/>
            </w14:solidFill>
          </w14:textFill>
        </w:rPr>
      </w:pPr>
      <w:r>
        <w:rPr>
          <w:rFonts w:hint="eastAsia" w:ascii="宋体" w:hAnsi="宋体" w:eastAsia="宋体" w:cs="宋体"/>
          <w:b/>
          <w:color w:val="000000" w:themeColor="text1"/>
          <w:sz w:val="21"/>
          <w:szCs w:val="21"/>
          <w:highlight w:val="none"/>
          <w:lang w:val="zh-CN"/>
          <w14:textFill>
            <w14:solidFill>
              <w14:schemeClr w14:val="tx1"/>
            </w14:solidFill>
          </w14:textFill>
        </w:rPr>
        <w:t>1、审查、评价投标文件是否符合招标文件的商务、技术等实质性要求；</w:t>
      </w:r>
    </w:p>
    <w:p>
      <w:pPr>
        <w:pStyle w:val="11"/>
        <w:spacing w:line="360" w:lineRule="auto"/>
        <w:ind w:firstLine="420" w:firstLineChars="200"/>
        <w:contextualSpacing/>
        <w:jc w:val="left"/>
        <w:rPr>
          <w:rFonts w:hint="eastAsia" w:ascii="宋体" w:hAnsi="宋体" w:eastAsia="宋体" w:cs="宋体"/>
          <w:color w:val="000000" w:themeColor="text1"/>
          <w:sz w:val="21"/>
          <w:szCs w:val="21"/>
          <w:highlight w:val="none"/>
          <w:lang w:val="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评标委员会对符合资格的投标人的投标文件进行符合性审查，以确定其是否满足招标文件的商务、技术等实质性要求。</w:t>
      </w:r>
    </w:p>
    <w:p>
      <w:pPr>
        <w:pStyle w:val="11"/>
        <w:spacing w:line="360" w:lineRule="auto"/>
        <w:ind w:firstLine="422" w:firstLineChars="200"/>
        <w:contextualSpacing/>
        <w:jc w:val="left"/>
        <w:rPr>
          <w:rFonts w:hint="eastAsia" w:ascii="宋体" w:hAnsi="宋体" w:eastAsia="宋体" w:cs="宋体"/>
          <w:b/>
          <w:color w:val="000000" w:themeColor="text1"/>
          <w:sz w:val="21"/>
          <w:szCs w:val="21"/>
          <w:highlight w:val="none"/>
          <w:lang w:val="zh-CN"/>
          <w14:textFill>
            <w14:solidFill>
              <w14:schemeClr w14:val="tx1"/>
            </w14:solidFill>
          </w14:textFill>
        </w:rPr>
      </w:pPr>
      <w:r>
        <w:rPr>
          <w:rFonts w:hint="eastAsia" w:ascii="宋体" w:hAnsi="宋体" w:eastAsia="宋体" w:cs="宋体"/>
          <w:b/>
          <w:color w:val="000000" w:themeColor="text1"/>
          <w:sz w:val="21"/>
          <w:szCs w:val="21"/>
          <w:highlight w:val="none"/>
          <w:lang w:val="zh-CN"/>
          <w14:textFill>
            <w14:solidFill>
              <w14:schemeClr w14:val="tx1"/>
            </w14:solidFill>
          </w14:textFill>
        </w:rPr>
        <w:t>注：符合性审查中所涉及到的证书及材料，均应在电子投标文件中提供原件扫描件（或图片）。</w:t>
      </w:r>
    </w:p>
    <w:p>
      <w:pPr>
        <w:pStyle w:val="11"/>
        <w:spacing w:line="360" w:lineRule="auto"/>
        <w:ind w:firstLine="422" w:firstLineChars="200"/>
        <w:contextualSpacing/>
        <w:rPr>
          <w:rFonts w:hint="eastAsia" w:ascii="宋体" w:hAnsi="宋体" w:eastAsia="宋体" w:cs="宋体"/>
          <w:b/>
          <w:color w:val="000000" w:themeColor="text1"/>
          <w:sz w:val="21"/>
          <w:szCs w:val="21"/>
          <w:highlight w:val="none"/>
          <w:lang w:val="zh-CN"/>
          <w14:textFill>
            <w14:solidFill>
              <w14:schemeClr w14:val="tx1"/>
            </w14:solidFill>
          </w14:textFill>
        </w:rPr>
      </w:pPr>
      <w:r>
        <w:rPr>
          <w:rFonts w:hint="eastAsia" w:ascii="宋体" w:hAnsi="宋体" w:eastAsia="宋体" w:cs="宋体"/>
          <w:b/>
          <w:color w:val="000000" w:themeColor="text1"/>
          <w:sz w:val="21"/>
          <w:szCs w:val="21"/>
          <w:highlight w:val="none"/>
          <w:lang w:val="zh-CN"/>
          <w14:textFill>
            <w14:solidFill>
              <w14:schemeClr w14:val="tx1"/>
            </w14:solidFill>
          </w14:textFill>
        </w:rPr>
        <w:t>2、要求投标人对投标文件有关事项作出澄清或者说明；</w:t>
      </w:r>
    </w:p>
    <w:p>
      <w:pPr>
        <w:pStyle w:val="11"/>
        <w:spacing w:line="360" w:lineRule="auto"/>
        <w:ind w:firstLine="420" w:firstLineChars="200"/>
        <w:contextualSpacing/>
        <w:rPr>
          <w:rFonts w:hint="eastAsia" w:ascii="宋体" w:hAnsi="宋体" w:eastAsia="宋体" w:cs="宋体"/>
          <w:color w:val="000000" w:themeColor="text1"/>
          <w:sz w:val="21"/>
          <w:szCs w:val="21"/>
          <w:highlight w:val="none"/>
          <w:lang w:val="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对于投标文件中含义不明确、同类问题表述不一致或者有明显文字和计算错误的内容，评标委员会应当以书面形式要求投标人作出必要的澄清、说明或者补正。</w:t>
      </w:r>
    </w:p>
    <w:p>
      <w:pPr>
        <w:pStyle w:val="11"/>
        <w:spacing w:line="360" w:lineRule="auto"/>
        <w:ind w:firstLine="420" w:firstLineChars="200"/>
        <w:contextualSpacing/>
        <w:rPr>
          <w:rFonts w:hint="eastAsia" w:ascii="宋体" w:hAnsi="宋体" w:eastAsia="宋体" w:cs="宋体"/>
          <w:color w:val="000000" w:themeColor="text1"/>
          <w:sz w:val="21"/>
          <w:szCs w:val="21"/>
          <w:highlight w:val="none"/>
          <w:lang w:val="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投标人的澄清、说明或者补正应当采用书面形式，并加盖公章，或者由法定代表人或其授权的代表签字。投标人的澄清、说明或者补正不得超出投标文件的范围或者改变投标文件的实质性内容。</w:t>
      </w:r>
    </w:p>
    <w:p>
      <w:pPr>
        <w:pStyle w:val="11"/>
        <w:spacing w:line="360" w:lineRule="auto"/>
        <w:ind w:firstLine="465"/>
        <w:contextualSpacing/>
        <w:jc w:val="left"/>
        <w:rPr>
          <w:rFonts w:hint="eastAsia" w:ascii="宋体" w:hAnsi="宋体" w:eastAsia="宋体" w:cs="宋体"/>
          <w:b/>
          <w:color w:val="000000" w:themeColor="text1"/>
          <w:sz w:val="21"/>
          <w:szCs w:val="21"/>
          <w:highlight w:val="none"/>
          <w:lang w:val="zh-CN"/>
          <w14:textFill>
            <w14:solidFill>
              <w14:schemeClr w14:val="tx1"/>
            </w14:solidFill>
          </w14:textFill>
        </w:rPr>
      </w:pPr>
      <w:r>
        <w:rPr>
          <w:rFonts w:hint="eastAsia" w:ascii="宋体" w:hAnsi="宋体" w:eastAsia="宋体" w:cs="宋体"/>
          <w:b/>
          <w:color w:val="000000" w:themeColor="text1"/>
          <w:sz w:val="21"/>
          <w:szCs w:val="21"/>
          <w:highlight w:val="none"/>
          <w:lang w:val="zh-CN"/>
          <w14:textFill>
            <w14:solidFill>
              <w14:schemeClr w14:val="tx1"/>
            </w14:solidFill>
          </w14:textFill>
        </w:rPr>
        <w:t>3、对投标文件进行比较和评价；</w:t>
      </w:r>
    </w:p>
    <w:p>
      <w:pPr>
        <w:pStyle w:val="11"/>
        <w:spacing w:line="360" w:lineRule="auto"/>
        <w:ind w:firstLine="420" w:firstLineChars="200"/>
        <w:contextualSpacing/>
        <w:rPr>
          <w:rFonts w:hint="eastAsia" w:ascii="宋体" w:hAnsi="宋体" w:eastAsia="宋体" w:cs="宋体"/>
          <w:color w:val="000000" w:themeColor="text1"/>
          <w:sz w:val="21"/>
          <w:szCs w:val="21"/>
          <w:highlight w:val="none"/>
          <w:lang w:val="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评标委员会按照招标文件中规定的评标方法和标准，对符合性审查合格的投标文件进行商务和技术评估，综合比较与评价。评标时，评标委员会各成员应当独立对每个投标人的投标文件进行评价，并汇总每个投标人的得分。评标过程中，不得去掉报价中的最高报价和最低报价。</w:t>
      </w:r>
    </w:p>
    <w:p>
      <w:pPr>
        <w:pStyle w:val="11"/>
        <w:spacing w:line="360" w:lineRule="auto"/>
        <w:ind w:firstLine="420" w:firstLineChars="200"/>
        <w:contextualSpacing/>
        <w:rPr>
          <w:rFonts w:hint="eastAsia" w:ascii="宋体" w:hAnsi="宋体" w:eastAsia="宋体" w:cs="宋体"/>
          <w:color w:val="000000" w:themeColor="text1"/>
          <w:sz w:val="21"/>
          <w:szCs w:val="21"/>
          <w:highlight w:val="none"/>
          <w:lang w:val="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注：评标标准中所涉及到的证书及材料，均应在电子投标文件中提供原件扫描件（或图片）。</w:t>
      </w:r>
    </w:p>
    <w:p>
      <w:pPr>
        <w:pStyle w:val="11"/>
        <w:spacing w:line="360" w:lineRule="auto"/>
        <w:ind w:firstLine="422" w:firstLineChars="200"/>
        <w:contextualSpacing/>
        <w:rPr>
          <w:rFonts w:hint="eastAsia" w:ascii="宋体" w:hAnsi="宋体" w:eastAsia="宋体" w:cs="宋体"/>
          <w:b/>
          <w:color w:val="000000" w:themeColor="text1"/>
          <w:sz w:val="21"/>
          <w:szCs w:val="21"/>
          <w:highlight w:val="none"/>
          <w:lang w:val="zh-CN"/>
          <w14:textFill>
            <w14:solidFill>
              <w14:schemeClr w14:val="tx1"/>
            </w14:solidFill>
          </w14:textFill>
        </w:rPr>
      </w:pPr>
      <w:r>
        <w:rPr>
          <w:rFonts w:hint="eastAsia" w:ascii="宋体" w:hAnsi="宋体" w:eastAsia="宋体" w:cs="宋体"/>
          <w:b/>
          <w:color w:val="000000" w:themeColor="text1"/>
          <w:sz w:val="21"/>
          <w:szCs w:val="21"/>
          <w:highlight w:val="none"/>
          <w:lang w:val="zh-CN"/>
          <w14:textFill>
            <w14:solidFill>
              <w14:schemeClr w14:val="tx1"/>
            </w14:solidFill>
          </w14:textFill>
        </w:rPr>
        <w:t>（1）价格分计算</w:t>
      </w:r>
    </w:p>
    <w:p>
      <w:pPr>
        <w:pStyle w:val="11"/>
        <w:spacing w:line="360" w:lineRule="auto"/>
        <w:ind w:firstLine="420" w:firstLineChars="200"/>
        <w:contextualSpacing/>
        <w:rPr>
          <w:rFonts w:hint="eastAsia" w:ascii="宋体" w:hAnsi="宋体" w:eastAsia="宋体" w:cs="宋体"/>
          <w:color w:val="000000" w:themeColor="text1"/>
          <w:sz w:val="21"/>
          <w:szCs w:val="21"/>
          <w:highlight w:val="none"/>
          <w:lang w:val="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价格分采用低价优先法计算，即满足招标文件要求且投标价格最低的投标报价为评标基准价，其价格分为满分。因落实政府采购政策进行价格调整的，以调整后的价格计算评标基准价和投标报价。</w:t>
      </w:r>
    </w:p>
    <w:p>
      <w:pPr>
        <w:spacing w:line="360" w:lineRule="auto"/>
        <w:ind w:firstLine="420" w:firstLineChars="200"/>
        <w:contextualSpacing/>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1）如果本项目非专门面向中小企业采购，对符合《政府采购促进中小企业发展管理办法》(财库〔2020〕46 号规定的小微企业报价给予 3%的扣除，用扣除后的价格参与评审。以联合体形式参加政府采购活动，联合体各方均为中小企业的，联合体视同中小企业。其中，联合体各方均为小微企业的，联合体视同小微企业。接受大中型企业与小微企业组成联合体或者允许大中型企业向一家或者多家小微企业分包的采购项目，对于联合协议或者分包意向协议约定小微企业的合同份额占到合同总金额 30%以上的，对联合体或者大中型企业的报价给予 1%的扣除，用扣除后的价格参加评审。组成联合体或者接受分包的小微企业与联合体内其他企业、分包企业之间存在直接控股、管理关系的，不享受价格扣除优惠政策。按照本次采购标的所属行业的划型标准，符合条件的中小企业应按照招标文件格式要求提供《中小企业声明函》，否则不得享受相关中小企业扶持政策。</w:t>
      </w:r>
    </w:p>
    <w:p>
      <w:pPr>
        <w:pStyle w:val="11"/>
        <w:spacing w:line="360" w:lineRule="auto"/>
        <w:ind w:firstLine="420" w:firstLineChars="200"/>
        <w:contextualSpacing/>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小型和微型企业不包含民办非企业单位。</w:t>
      </w:r>
    </w:p>
    <w:p>
      <w:pPr>
        <w:spacing w:line="360" w:lineRule="auto"/>
        <w:ind w:firstLine="420" w:firstLineChars="200"/>
        <w:contextualSpacing/>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2）对监狱企业价格给予 3%的扣除，用扣除后的价格参与评审。监狱企业应当提供由省级以上监狱管理局、戒毒管理局(含新疆生产建设兵团)出具的属于监狱企业的证明文件。</w:t>
      </w:r>
    </w:p>
    <w:p>
      <w:pPr>
        <w:pStyle w:val="11"/>
        <w:spacing w:line="360" w:lineRule="auto"/>
        <w:ind w:firstLine="420" w:firstLineChars="200"/>
        <w:contextualSpacing/>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3）对残疾人福利性单位提供本单位制造的货物、承担的工程或者服务，或者提供其他残疾人福利性单位制造的货物（不包括使用非残疾人福利性单位注册商标的货物）价格给予 3%的扣除，用扣除后的价格参与评审。符合条件的残疾人福利性单位在参加政府采购活动时，应当提供《三部门联合发布关于促进残疾人就业政府采购政策的通知》规定的《残疾人福利性单位声明函》，并对声明的真实性负责。残疾人福利性单位属于小型、微型企业的，不重复享受政策。</w:t>
      </w:r>
    </w:p>
    <w:p>
      <w:pPr>
        <w:pStyle w:val="11"/>
        <w:spacing w:line="360" w:lineRule="auto"/>
        <w:ind w:firstLine="422" w:firstLineChars="200"/>
        <w:contextualSpacing/>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（2）关于相同品牌产品</w:t>
      </w:r>
      <w:r>
        <w:rPr>
          <w:rFonts w:hint="eastAsia" w:ascii="宋体" w:hAnsi="宋体" w:eastAsia="宋体" w:cs="宋体"/>
          <w:b/>
          <w:color w:val="000000" w:themeColor="text1"/>
          <w:sz w:val="21"/>
          <w:szCs w:val="21"/>
          <w:highlight w:val="none"/>
          <w:lang w:val="zh-CN"/>
          <w14:textFill>
            <w14:solidFill>
              <w14:schemeClr w14:val="tx1"/>
            </w14:solidFill>
          </w14:textFill>
        </w:rPr>
        <w:t>（服务类项目不适用本条款规定）</w:t>
      </w:r>
    </w:p>
    <w:p>
      <w:pPr>
        <w:pStyle w:val="11"/>
        <w:spacing w:line="360" w:lineRule="auto"/>
        <w:ind w:firstLine="465"/>
        <w:contextualSpacing/>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采用最低评标价法的，提供相同品牌产品的不同投标人参加同一合同项下投标的，以其中通过资格审查、符合性审查且报价最低的参加评标；报价相同的，由采购人或者采购人委托评标委员会采取随机抽取方式确定一个参加评标的投标人，其他投标无效。</w:t>
      </w:r>
    </w:p>
    <w:p>
      <w:pPr>
        <w:pStyle w:val="11"/>
        <w:spacing w:line="360" w:lineRule="auto"/>
        <w:ind w:firstLine="465"/>
        <w:contextualSpacing/>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采用综合评分法的，提供相同品牌产品（非单一产品采购项目，多家投标人提供的核心产品品牌相同）且通过资格审查、符合性审查的不同投标人参加同一合同项下投标的，按一家投标人计算，评审后得分最高的同品牌投标人作为中标候选人推荐；评审得分相同的，由采购人或者采购人委托评标委员会采取随机抽取方式确定一个投标人获得中标人推荐资格，其他同品牌投标人不作为中标候选人。</w:t>
      </w:r>
    </w:p>
    <w:p>
      <w:pPr>
        <w:pStyle w:val="11"/>
        <w:spacing w:line="360" w:lineRule="auto"/>
        <w:ind w:firstLine="465"/>
        <w:contextualSpacing/>
        <w:jc w:val="lef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（3）强制采购节能产品和优先采购节能产品、优先采购环保产品</w:t>
      </w:r>
    </w:p>
    <w:p>
      <w:pPr>
        <w:spacing w:line="360" w:lineRule="auto"/>
        <w:ind w:firstLine="420" w:firstLineChars="200"/>
        <w:contextualSpacing/>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1）对《节能产品政府采购品目清单》所列的政府强制采购节能产品，投标人投标文件中应提供具有国家确定的认证机构出具的、处于有效期之内的节能产品或环境标志产品认证证书，否则将承担其投标被视为非实质性响应投标的风险。</w:t>
      </w:r>
    </w:p>
    <w:p>
      <w:pPr>
        <w:spacing w:line="360" w:lineRule="auto"/>
        <w:ind w:firstLine="420" w:firstLineChars="200"/>
        <w:contextualSpacing/>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投标人所投其他产品若属于《节能产品政府采购品目清单》优先采购产品，投标文件中应提供具有国家确定的认证机构出具的、处于有效期之内的节能产品认证证书，评标委员会根据本项目评标标准予以判定并赋分。</w:t>
      </w:r>
    </w:p>
    <w:p>
      <w:pPr>
        <w:wordWrap w:val="0"/>
        <w:autoSpaceDE w:val="0"/>
        <w:autoSpaceDN w:val="0"/>
        <w:spacing w:line="360" w:lineRule="auto"/>
        <w:ind w:firstLine="42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w:t>
      </w:r>
      <w:r>
        <w:rPr>
          <w:rFonts w:hint="eastAsia" w:ascii="宋体" w:hAnsi="宋体" w:eastAsia="宋体" w:cs="宋体"/>
          <w:color w:val="000000" w:themeColor="text1"/>
          <w:highlight w:val="non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投标人所投产品若属于《环境标志产品政府采购品目清单》内产品，投标文件中应提供具有国家确定的认证机构出具的、处于有效期之内的环境标志产品认证证书，评标委员会根据本项目评标标准予以判定并赋分。</w:t>
      </w:r>
    </w:p>
    <w:p>
      <w:pPr>
        <w:tabs>
          <w:tab w:val="left" w:pos="1260"/>
        </w:tabs>
        <w:autoSpaceDE w:val="0"/>
        <w:autoSpaceDN w:val="0"/>
        <w:spacing w:line="360" w:lineRule="auto"/>
        <w:ind w:firstLine="422" w:firstLineChars="200"/>
        <w:contextualSpacing/>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lang w:val="zh-CN"/>
          <w14:textFill>
            <w14:solidFill>
              <w14:schemeClr w14:val="tx1"/>
            </w14:solidFill>
          </w14:textFill>
        </w:rPr>
        <w:t>（4）信息产品要求</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投标人所投产品如被列入《信息安全产品强制性认证目录》，应提供由中国信息安全认证中心按国家标准认证颁发的有效认证证书。</w:t>
      </w:r>
    </w:p>
    <w:p>
      <w:pPr>
        <w:tabs>
          <w:tab w:val="left" w:pos="1260"/>
        </w:tabs>
        <w:autoSpaceDE w:val="0"/>
        <w:autoSpaceDN w:val="0"/>
        <w:spacing w:line="360" w:lineRule="auto"/>
        <w:ind w:firstLine="422" w:firstLineChars="200"/>
        <w:contextualSpacing/>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（5）支持脱贫攻坚（物业服务项目）</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在物业项目中，对注册地在832个国家级贫困县域内且聘用建档立卡贫困人员的物业公司，提供注册地证明材料、贫困县扶贫部门出具的聘用建档立卡贫困人员身份证明及社保材料（开标前12个月内至少连续3个月）的有效证明后，评标委员会根据本项目评标标准予以判定并赋分。</w:t>
      </w:r>
    </w:p>
    <w:p>
      <w:pPr>
        <w:tabs>
          <w:tab w:val="left" w:pos="1260"/>
        </w:tabs>
        <w:autoSpaceDE w:val="0"/>
        <w:autoSpaceDN w:val="0"/>
        <w:spacing w:line="360" w:lineRule="auto"/>
        <w:ind w:firstLine="422" w:firstLineChars="200"/>
        <w:contextualSpacing/>
        <w:rPr>
          <w:rFonts w:hint="eastAsia" w:ascii="宋体" w:hAnsi="宋体" w:eastAsia="宋体" w:cs="宋体"/>
          <w:b/>
          <w:color w:val="000000" w:themeColor="text1"/>
          <w:szCs w:val="21"/>
          <w:highlight w:val="none"/>
          <w:lang w:val="zh-CN"/>
          <w14:textFill>
            <w14:solidFill>
              <w14:schemeClr w14:val="tx1"/>
            </w14:solidFill>
          </w14:textFill>
        </w:rPr>
      </w:pPr>
      <w:r>
        <w:rPr>
          <w:rFonts w:hint="eastAsia" w:ascii="宋体" w:hAnsi="宋体" w:eastAsia="宋体" w:cs="宋体"/>
          <w:b/>
          <w:color w:val="000000" w:themeColor="text1"/>
          <w:szCs w:val="21"/>
          <w:highlight w:val="none"/>
          <w:lang w:val="zh-CN"/>
          <w14:textFill>
            <w14:solidFill>
              <w14:schemeClr w14:val="tx1"/>
            </w14:solidFill>
          </w14:textFill>
        </w:rPr>
        <w:t>（6）投标无效情形</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1）投标人应当遵循公平竞争的原则，不得恶意串通，不得妨碍其他投标人的竞争行为，不得损害采购人或者其他投标人的合法权益。在评标过程中发现投标人有上述情形的，评标委员会应当认定其投标无效。</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2）符合性审查资料未按招标文件要求签署、盖章的；</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3）有下列情形之一的，视为投标人串通投标，其投标无效：</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a.不同投标人的投标文件由同一单位或者个人编制；</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b.不同投标人委托同一单位或者个人办理投标事宜；</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c.不同投标人的投标文件载明的项目管理成员或者联系人员为同一人；</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d.不同投标人的投标文件异常一致或者投标报价呈规律性差异；</w:t>
      </w:r>
    </w:p>
    <w:p>
      <w:pPr>
        <w:spacing w:line="360" w:lineRule="auto"/>
        <w:ind w:firstLine="420" w:firstLineChars="200"/>
        <w:contextualSpacing/>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tabs>
          <w:tab w:val="left" w:pos="1260"/>
        </w:tabs>
        <w:autoSpaceDE w:val="0"/>
        <w:autoSpaceDN w:val="0"/>
        <w:spacing w:line="360" w:lineRule="auto"/>
        <w:ind w:firstLine="422" w:firstLineChars="200"/>
        <w:contextualSpacing/>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lang w:val="zh-CN"/>
          <w14:textFill>
            <w14:solidFill>
              <w14:schemeClr w14:val="tx1"/>
            </w14:solidFill>
          </w14:textFill>
        </w:rPr>
        <w:t>5）</w:t>
      </w:r>
      <w:r>
        <w:rPr>
          <w:rFonts w:hint="eastAsia" w:ascii="宋体" w:hAnsi="宋体" w:eastAsia="宋体" w:cs="宋体"/>
          <w:b/>
          <w:color w:val="000000" w:themeColor="text1"/>
          <w:szCs w:val="21"/>
          <w:highlight w:val="none"/>
          <w14:textFill>
            <w14:solidFill>
              <w14:schemeClr w14:val="tx1"/>
            </w14:solidFill>
          </w14:textFill>
        </w:rPr>
        <w:t>对投标文件进行一致性分析，分析投标文件是否有雷同现象，判定投标人是否有串通投标行为。</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6）法律、法规和招标文件规定的其他无效情形。</w:t>
      </w:r>
    </w:p>
    <w:p>
      <w:pPr>
        <w:tabs>
          <w:tab w:val="left" w:pos="1260"/>
        </w:tabs>
        <w:autoSpaceDE w:val="0"/>
        <w:autoSpaceDN w:val="0"/>
        <w:spacing w:line="360" w:lineRule="auto"/>
        <w:ind w:firstLine="422" w:firstLineChars="200"/>
        <w:contextualSpacing/>
        <w:rPr>
          <w:rFonts w:hint="eastAsia" w:ascii="宋体" w:hAnsi="宋体" w:eastAsia="宋体" w:cs="宋体"/>
          <w:b/>
          <w:color w:val="000000" w:themeColor="text1"/>
          <w:szCs w:val="21"/>
          <w:highlight w:val="none"/>
          <w:lang w:val="zh-CN"/>
          <w14:textFill>
            <w14:solidFill>
              <w14:schemeClr w14:val="tx1"/>
            </w14:solidFill>
          </w14:textFill>
        </w:rPr>
      </w:pPr>
      <w:r>
        <w:rPr>
          <w:rFonts w:hint="eastAsia" w:ascii="宋体" w:hAnsi="宋体" w:eastAsia="宋体" w:cs="宋体"/>
          <w:b/>
          <w:color w:val="000000" w:themeColor="text1"/>
          <w:szCs w:val="21"/>
          <w:highlight w:val="none"/>
          <w:lang w:val="zh-CN"/>
          <w14:textFill>
            <w14:solidFill>
              <w14:schemeClr w14:val="tx1"/>
            </w14:solidFill>
          </w14:textFill>
        </w:rPr>
        <w:t>7）按照《关于推进全流程电子化交易和在线监管工作有关问题的通知》（许公管办[2019]3号）规定：不同投标人电子投标文件制作硬件特征码（网卡MAC地址、CPU序号、硬盘序列号）均一致时，视为‘不同投标人的投标文件由同一单位或者个人编制’或‘不同投标人委托同一单位或者个人办理投标事宜’，其投标无效”。</w:t>
      </w:r>
    </w:p>
    <w:p>
      <w:pPr>
        <w:tabs>
          <w:tab w:val="left" w:pos="1260"/>
        </w:tabs>
        <w:autoSpaceDE w:val="0"/>
        <w:autoSpaceDN w:val="0"/>
        <w:spacing w:line="360" w:lineRule="auto"/>
        <w:ind w:firstLine="422" w:firstLineChars="200"/>
        <w:contextualSpacing/>
        <w:rPr>
          <w:rFonts w:hint="eastAsia" w:ascii="宋体" w:hAnsi="宋体" w:eastAsia="宋体" w:cs="宋体"/>
          <w:b/>
          <w:color w:val="000000" w:themeColor="text1"/>
          <w:szCs w:val="21"/>
          <w:highlight w:val="none"/>
          <w:lang w:val="zh-CN"/>
          <w14:textFill>
            <w14:solidFill>
              <w14:schemeClr w14:val="tx1"/>
            </w14:solidFill>
          </w14:textFill>
        </w:rPr>
      </w:pPr>
      <w:r>
        <w:rPr>
          <w:rFonts w:hint="eastAsia" w:ascii="宋体" w:hAnsi="宋体" w:eastAsia="宋体" w:cs="宋体"/>
          <w:b/>
          <w:color w:val="000000" w:themeColor="text1"/>
          <w:szCs w:val="21"/>
          <w:highlight w:val="none"/>
          <w:lang w:val="zh-CN"/>
          <w14:textFill>
            <w14:solidFill>
              <w14:schemeClr w14:val="tx1"/>
            </w14:solidFill>
          </w14:textFill>
        </w:rPr>
        <w:t>评审专家应严格按照要求查看“硬件特征码”相关信息并进行评审，在评标报告中显示“不同投标人电子投标文件制作硬件特征码”是否雷同的分析及判定结果。</w:t>
      </w:r>
    </w:p>
    <w:p>
      <w:pPr>
        <w:tabs>
          <w:tab w:val="left" w:pos="1260"/>
        </w:tabs>
        <w:autoSpaceDE w:val="0"/>
        <w:autoSpaceDN w:val="0"/>
        <w:spacing w:line="360" w:lineRule="auto"/>
        <w:ind w:firstLine="422" w:firstLineChars="200"/>
        <w:contextualSpacing/>
        <w:rPr>
          <w:rFonts w:hint="eastAsia" w:ascii="宋体" w:hAnsi="宋体" w:eastAsia="宋体" w:cs="宋体"/>
          <w:b/>
          <w:color w:val="000000" w:themeColor="text1"/>
          <w:szCs w:val="21"/>
          <w:highlight w:val="none"/>
          <w:lang w:val="zh-CN"/>
          <w14:textFill>
            <w14:solidFill>
              <w14:schemeClr w14:val="tx1"/>
            </w14:solidFill>
          </w14:textFill>
        </w:rPr>
      </w:pPr>
      <w:r>
        <w:rPr>
          <w:rFonts w:hint="eastAsia" w:ascii="宋体" w:hAnsi="宋体" w:eastAsia="宋体" w:cs="宋体"/>
          <w:b/>
          <w:color w:val="000000" w:themeColor="text1"/>
          <w:szCs w:val="21"/>
          <w:highlight w:val="none"/>
          <w:lang w:val="zh-CN"/>
          <w14:textFill>
            <w14:solidFill>
              <w14:schemeClr w14:val="tx1"/>
            </w14:solidFill>
          </w14:textFill>
        </w:rPr>
        <w:t>（7）评标标准</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（一）评标方法：最低评标价法□ 综合评分法☑</w:t>
      </w:r>
    </w:p>
    <w:p>
      <w:pPr>
        <w:tabs>
          <w:tab w:val="left" w:pos="1260"/>
        </w:tabs>
        <w:autoSpaceDE w:val="0"/>
        <w:autoSpaceDN w:val="0"/>
        <w:spacing w:line="360" w:lineRule="auto"/>
        <w:ind w:firstLine="420" w:firstLineChars="200"/>
        <w:contextualSpacing/>
        <w:rPr>
          <w:rFonts w:hint="eastAsia" w:ascii="宋体" w:hAnsi="宋体" w:eastAsia="宋体" w:cs="宋体"/>
          <w:color w:val="000000" w:themeColor="text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（二）综合评分法评标标准：</w:t>
      </w:r>
    </w:p>
    <w:tbl>
      <w:tblPr>
        <w:tblStyle w:val="1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5953"/>
        <w:gridCol w:w="74"/>
        <w:gridCol w:w="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分值构成</w:t>
            </w:r>
          </w:p>
          <w:p>
            <w:pPr>
              <w:widowControl/>
              <w:spacing w:before="226" w:line="360" w:lineRule="auto"/>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(总分100分)</w:t>
            </w:r>
          </w:p>
        </w:tc>
        <w:tc>
          <w:tcPr>
            <w:tcW w:w="694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价格分值：10分</w:t>
            </w:r>
          </w:p>
          <w:p>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商务部分：31分</w:t>
            </w:r>
          </w:p>
          <w:p>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技术部分：59分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05" w:type="dxa"/>
            <w:gridSpan w:val="4"/>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ind w:firstLine="3045" w:firstLineChars="1450"/>
              <w:jc w:val="left"/>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一、价格部分（满分10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评分因素</w:t>
            </w:r>
          </w:p>
        </w:tc>
        <w:tc>
          <w:tcPr>
            <w:tcW w:w="5953"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ind w:firstLine="420" w:firstLineChars="200"/>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评分标准</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left"/>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9"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投标报价</w:t>
            </w:r>
          </w:p>
          <w:p>
            <w:pPr>
              <w:widowControl/>
              <w:spacing w:before="226" w:line="360" w:lineRule="auto"/>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评分标准</w:t>
            </w:r>
          </w:p>
        </w:tc>
        <w:tc>
          <w:tcPr>
            <w:tcW w:w="5953" w:type="dxa"/>
            <w:tcBorders>
              <w:top w:val="single" w:color="auto" w:sz="4" w:space="0"/>
              <w:left w:val="single" w:color="auto" w:sz="4" w:space="0"/>
              <w:bottom w:val="single" w:color="auto" w:sz="4" w:space="0"/>
              <w:right w:val="single" w:color="auto" w:sz="4" w:space="0"/>
            </w:tcBorders>
            <w:vAlign w:val="center"/>
          </w:tcPr>
          <w:p>
            <w:pPr>
              <w:spacing w:line="276"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评标基准价：满足招标文件要求的有效投标报价中，最低的投标报价为评标基准价。</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投标报价得分=（评标基准价/评标价格）× 10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widowControl/>
              <w:spacing w:before="226"/>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05" w:type="dxa"/>
            <w:gridSpan w:val="4"/>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ind w:firstLine="3150" w:firstLineChars="1500"/>
              <w:jc w:val="left"/>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二、商务部分（满分3</w:t>
            </w:r>
            <w:r>
              <w:rPr>
                <w:rFonts w:hint="eastAsia" w:ascii="宋体" w:hAnsi="宋体" w:eastAsia="宋体" w:cs="宋体"/>
                <w:color w:val="000000" w:themeColor="text1"/>
                <w:kern w:val="0"/>
                <w:szCs w:val="21"/>
                <w:highlight w:val="none"/>
                <w:shd w:val="clear" w:color="auto" w:fill="FFFFFF"/>
                <w:lang w:val="en-US" w:eastAsia="zh-CN"/>
                <w14:textFill>
                  <w14:solidFill>
                    <w14:schemeClr w14:val="tx1"/>
                  </w14:solidFill>
                </w14:textFill>
              </w:rPr>
              <w:t>1</w:t>
            </w: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分）</w:t>
            </w:r>
            <w:bookmarkStart w:id="39" w:name="_GoBack"/>
            <w:bookmarkEnd w:id="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评分因素</w:t>
            </w:r>
          </w:p>
        </w:tc>
        <w:tc>
          <w:tcPr>
            <w:tcW w:w="5953"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ind w:firstLine="420" w:firstLineChars="200"/>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评分标准</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left"/>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信誉及认证</w:t>
            </w:r>
          </w:p>
        </w:tc>
        <w:tc>
          <w:tcPr>
            <w:tcW w:w="5953"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1、投标人提供质量管理体系认证的得3分；（须在投标文件中附原件扫描件或图片）</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2、投标人提供</w:t>
            </w:r>
            <w:r>
              <w:rPr>
                <w:rFonts w:hint="eastAsia" w:ascii="宋体" w:hAnsi="宋体" w:eastAsia="宋体" w:cs="宋体"/>
                <w:bCs/>
                <w:color w:val="000000" w:themeColor="text1"/>
                <w:highlight w:val="none"/>
                <w14:textFill>
                  <w14:solidFill>
                    <w14:schemeClr w14:val="tx1"/>
                  </w14:solidFill>
                </w14:textFill>
              </w:rPr>
              <w:t>由信用评级机构出具的有效的</w:t>
            </w:r>
            <w:r>
              <w:rPr>
                <w:rFonts w:hint="eastAsia" w:ascii="宋体" w:hAnsi="宋体" w:eastAsia="宋体" w:cs="宋体"/>
                <w:color w:val="000000" w:themeColor="text1"/>
                <w:kern w:val="0"/>
                <w:szCs w:val="21"/>
                <w:highlight w:val="none"/>
                <w14:textFill>
                  <w14:solidFill>
                    <w14:schemeClr w14:val="tx1"/>
                  </w14:solidFill>
                </w14:textFill>
              </w:rPr>
              <w:t>AAA信用等级证书得3分，AA信用等级证书得2分，A信用等级证书得1分，本项最高得3分。</w:t>
            </w:r>
            <w:r>
              <w:rPr>
                <w:rFonts w:hint="eastAsia" w:ascii="宋体" w:hAnsi="宋体" w:eastAsia="宋体" w:cs="宋体"/>
                <w:bCs/>
                <w:color w:val="000000" w:themeColor="text1"/>
                <w:szCs w:val="21"/>
                <w:highlight w:val="none"/>
                <w14:textFill>
                  <w14:solidFill>
                    <w14:schemeClr w14:val="tx1"/>
                  </w14:solidFill>
                </w14:textFill>
              </w:rPr>
              <w:t>（须在投标文件中附扫描件或图片）</w:t>
            </w:r>
            <w:r>
              <w:rPr>
                <w:rFonts w:hint="eastAsia" w:ascii="宋体" w:hAnsi="宋体" w:eastAsia="宋体" w:cs="宋体"/>
                <w:color w:val="000000" w:themeColor="text1"/>
                <w:kern w:val="0"/>
                <w:szCs w:val="21"/>
                <w:highlight w:val="none"/>
                <w14:textFill>
                  <w14:solidFill>
                    <w14:schemeClr w14:val="tx1"/>
                  </w14:solidFill>
                </w14:textFill>
              </w:rPr>
              <w:t>。</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业绩</w:t>
            </w:r>
          </w:p>
        </w:tc>
        <w:tc>
          <w:tcPr>
            <w:tcW w:w="5953"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投标人201</w:t>
            </w:r>
            <w:r>
              <w:rPr>
                <w:rFonts w:hint="eastAsia" w:ascii="宋体" w:hAnsi="宋体" w:eastAsia="宋体" w:cs="宋体"/>
                <w:bCs/>
                <w:color w:val="000000" w:themeColor="text1"/>
                <w:szCs w:val="21"/>
                <w:highlight w:val="none"/>
                <w:lang w:val="en-US" w:eastAsia="zh-CN"/>
                <w14:textFill>
                  <w14:solidFill>
                    <w14:schemeClr w14:val="tx1"/>
                  </w14:solidFill>
                </w14:textFill>
              </w:rPr>
              <w:t>8</w:t>
            </w:r>
            <w:r>
              <w:rPr>
                <w:rFonts w:hint="eastAsia" w:ascii="宋体" w:hAnsi="宋体" w:eastAsia="宋体" w:cs="宋体"/>
                <w:bCs/>
                <w:color w:val="000000" w:themeColor="text1"/>
                <w:szCs w:val="21"/>
                <w:highlight w:val="none"/>
                <w14:textFill>
                  <w14:solidFill>
                    <w14:schemeClr w14:val="tx1"/>
                  </w14:solidFill>
                </w14:textFill>
              </w:rPr>
              <w:t>年1月1日以来(以合同签订日期为准)承担过测绘类、不动产类、确权类、变更调查类等业绩，每提供一项业绩得2分，本项最多得12分。（须在投标文件中附合同扫描件或图片，未提供或少提供者不得分）。</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企业实力</w:t>
            </w:r>
          </w:p>
        </w:tc>
        <w:tc>
          <w:tcPr>
            <w:tcW w:w="5953" w:type="dxa"/>
            <w:tcBorders>
              <w:top w:val="single" w:color="auto" w:sz="4" w:space="0"/>
              <w:left w:val="single" w:color="auto" w:sz="4" w:space="0"/>
              <w:bottom w:val="single" w:color="auto" w:sz="4" w:space="0"/>
              <w:right w:val="single" w:color="auto" w:sz="4" w:space="0"/>
            </w:tcBorders>
            <w:vAlign w:val="center"/>
          </w:tcPr>
          <w:p>
            <w:pPr>
              <w:pStyle w:val="29"/>
              <w:numPr>
                <w:ilvl w:val="0"/>
                <w:numId w:val="5"/>
              </w:numPr>
              <w:spacing w:line="360" w:lineRule="auto"/>
              <w:ind w:firstLineChars="0"/>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项目负责人具有测绘类工程师资格得3分（须在投标文件中附人员证书和劳动合同原件扫描件或图片）。</w:t>
            </w:r>
          </w:p>
          <w:p>
            <w:pPr>
              <w:pStyle w:val="2"/>
              <w:numPr>
                <w:ilvl w:val="0"/>
                <w:numId w:val="5"/>
              </w:numPr>
              <w:ind w:firstLineChars="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拟投入仪器设备GP</w:t>
            </w:r>
            <w:r>
              <w:rPr>
                <w:rFonts w:hint="eastAsia" w:ascii="宋体" w:hAnsi="宋体" w:eastAsia="宋体" w:cs="宋体"/>
                <w:bCs/>
                <w:color w:val="000000" w:themeColor="text1"/>
                <w:szCs w:val="21"/>
                <w:highlight w:val="none"/>
                <w14:textFill>
                  <w14:solidFill>
                    <w14:schemeClr w14:val="tx1"/>
                  </w14:solidFill>
                </w14:textFill>
              </w:rPr>
              <w:t>S、全站仪8台或以上的得10分；8台以下得5分（须在投标文件中符仪器发票或签定证书）；</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spacing w:before="226"/>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8505" w:type="dxa"/>
            <w:gridSpan w:val="4"/>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ind w:firstLine="3360" w:firstLineChars="1600"/>
              <w:jc w:val="left"/>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三、技术部分（满分59分）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评分因素</w:t>
            </w:r>
          </w:p>
        </w:tc>
        <w:tc>
          <w:tcPr>
            <w:tcW w:w="6027" w:type="dxa"/>
            <w:gridSpan w:val="2"/>
            <w:tcBorders>
              <w:top w:val="single" w:color="auto" w:sz="4" w:space="0"/>
              <w:left w:val="single" w:color="auto" w:sz="4" w:space="0"/>
              <w:bottom w:val="single" w:color="auto" w:sz="4" w:space="0"/>
              <w:right w:val="single" w:color="auto" w:sz="4" w:space="0"/>
            </w:tcBorders>
            <w:vAlign w:val="center"/>
          </w:tcPr>
          <w:p>
            <w:pPr>
              <w:widowControl/>
              <w:spacing w:before="226"/>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评分标准</w:t>
            </w:r>
          </w:p>
        </w:tc>
        <w:tc>
          <w:tcPr>
            <w:tcW w:w="918" w:type="dxa"/>
            <w:tcBorders>
              <w:top w:val="single" w:color="auto" w:sz="4" w:space="0"/>
              <w:left w:val="single" w:color="auto" w:sz="4" w:space="0"/>
              <w:bottom w:val="single" w:color="auto" w:sz="4" w:space="0"/>
              <w:right w:val="single" w:color="auto" w:sz="4" w:space="0"/>
            </w:tcBorders>
            <w:vAlign w:val="center"/>
          </w:tcPr>
          <w:p>
            <w:pPr>
              <w:widowControl/>
              <w:spacing w:before="226"/>
              <w:jc w:val="left"/>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技术方案</w:t>
            </w:r>
          </w:p>
        </w:tc>
        <w:tc>
          <w:tcPr>
            <w:tcW w:w="602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1、项目组织机构及主要成员的职责安排及分工，一般得1分，良得2-3分，优得4-6分，没有不得分；</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2、拟投入本项目的主要仪器设备计划，一般得1-2分，良得3-4分，优得5-6分，没有不得分；</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3、项目实施方案的技术措施，一般得1-2分，良得3-4分，优得5-6分，没有不得分；</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4、确保工程质量的技术和组织措施，一般得1-2分，良得3-4分，优得5-6分，没有不得分；</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5、确保工期的技术和组织措施，一般得1-2分，良得3-4分，优得5-6分，没有不得分；</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6、项目成果管理及保密保证措施，一般得1分，良得2-3分，优得4-6分，没有不得分；</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7、降低成本、提高工作质量的建议和措施的可行性，一般得1-2分，良得3-4分，优得5-6分，没有不得分；</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226"/>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42分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3"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服务承诺</w:t>
            </w:r>
          </w:p>
        </w:tc>
        <w:tc>
          <w:tcPr>
            <w:tcW w:w="602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1、投标人提供的售后服务及现场技术支持方案的完整、可行、响应处理机制合理的得3分，有相关描述的得1分，不提供不得分。</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2、投标人就如何做好后续服务保障工作提供一套优秀服务方案的得3分，有相关描述的得1分，不提供不得分。</w:t>
            </w:r>
          </w:p>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3、投标人在项目实施完成后所承诺的责任、服务内容合理完整的得3分，有相关描述的得1分，不提供不得分。</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226"/>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9分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15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技术支持和全方位服务响应</w:t>
            </w:r>
          </w:p>
        </w:tc>
        <w:tc>
          <w:tcPr>
            <w:tcW w:w="602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投标人在方案中对在中标后中标服务期限内提供技术支持和项目勘验现场服务；在用户提出服务需求后及时做出响应迅速到达现场，评标委员会根据投标文件的详尽程度及具体措施等在1-</w:t>
            </w:r>
            <w:r>
              <w:rPr>
                <w:rFonts w:hint="eastAsia" w:ascii="宋体" w:hAnsi="宋体" w:eastAsia="宋体" w:cs="宋体"/>
                <w:bCs/>
                <w:color w:val="000000" w:themeColor="text1"/>
                <w:szCs w:val="21"/>
                <w:highlight w:val="none"/>
                <w:lang w:val="en-US" w:eastAsia="zh-CN"/>
                <w14:textFill>
                  <w14:solidFill>
                    <w14:schemeClr w14:val="tx1"/>
                  </w14:solidFill>
                </w14:textFill>
              </w:rPr>
              <w:t>8</w:t>
            </w:r>
            <w:r>
              <w:rPr>
                <w:rFonts w:hint="eastAsia" w:ascii="宋体" w:hAnsi="宋体" w:eastAsia="宋体" w:cs="宋体"/>
                <w:bCs/>
                <w:color w:val="000000" w:themeColor="text1"/>
                <w:szCs w:val="21"/>
                <w:highlight w:val="none"/>
                <w14:textFill>
                  <w14:solidFill>
                    <w14:schemeClr w14:val="tx1"/>
                  </w14:solidFill>
                </w14:textFill>
              </w:rPr>
              <w:t>分内酌情打分。</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226"/>
              <w:jc w:val="center"/>
              <w:rPr>
                <w:rFonts w:hint="eastAsia" w:ascii="宋体" w:hAnsi="宋体" w:eastAsia="宋体" w:cs="宋体"/>
                <w:color w:val="000000" w:themeColor="text1"/>
                <w:kern w:val="0"/>
                <w:szCs w:val="21"/>
                <w:highlight w:val="none"/>
                <w:shd w:val="clear" w:color="auto" w:fill="FFFFFF"/>
                <w14:textFill>
                  <w14:solidFill>
                    <w14:schemeClr w14:val="tx1"/>
                  </w14:solidFill>
                </w14:textFill>
              </w:rPr>
            </w:pPr>
            <w:r>
              <w:rPr>
                <w:rFonts w:hint="eastAsia" w:ascii="宋体" w:hAnsi="宋体" w:eastAsia="宋体" w:cs="宋体"/>
                <w:color w:val="000000" w:themeColor="text1"/>
                <w:kern w:val="0"/>
                <w:szCs w:val="21"/>
                <w:highlight w:val="none"/>
                <w:shd w:val="clear" w:color="auto" w:fill="FFFFFF"/>
                <w14:textFill>
                  <w14:solidFill>
                    <w14:schemeClr w14:val="tx1"/>
                  </w14:solidFill>
                </w14:textFill>
              </w:rPr>
              <w:t>8分</w:t>
            </w:r>
          </w:p>
        </w:tc>
      </w:tr>
    </w:tbl>
    <w:p>
      <w:pPr>
        <w:spacing w:line="360" w:lineRule="auto"/>
        <w:ind w:firstLine="422" w:firstLineChars="200"/>
        <w:rPr>
          <w:rFonts w:hint="eastAsia" w:ascii="宋体" w:hAnsi="宋体" w:eastAsia="宋体" w:cs="宋体"/>
          <w:b/>
          <w:color w:val="000000" w:themeColor="text1"/>
          <w:szCs w:val="21"/>
          <w:highlight w:val="none"/>
          <w:lang w:val="zh-CN"/>
          <w14:textFill>
            <w14:solidFill>
              <w14:schemeClr w14:val="tx1"/>
            </w14:solidFill>
          </w14:textFill>
        </w:rPr>
      </w:pPr>
    </w:p>
    <w:p>
      <w:pPr>
        <w:spacing w:line="360" w:lineRule="auto"/>
        <w:ind w:firstLine="42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Cs w:val="21"/>
          <w:highlight w:val="none"/>
          <w:lang w:val="zh-CN"/>
          <w14:textFill>
            <w14:solidFill>
              <w14:schemeClr w14:val="tx1"/>
            </w14:solidFill>
          </w14:textFill>
        </w:rPr>
        <w:t>注：评标标准中所涉及到的证书及材料，均应在电子投标文件中提供原件扫描件（或图片）。</w:t>
      </w:r>
    </w:p>
    <w:p>
      <w:pPr>
        <w:spacing w:before="240" w:line="360" w:lineRule="auto"/>
        <w:ind w:firstLine="482" w:firstLineChars="200"/>
        <w:rPr>
          <w:rFonts w:hint="eastAsia" w:ascii="宋体" w:hAnsi="宋体" w:eastAsia="宋体" w:cs="宋体"/>
          <w:b/>
          <w:color w:val="000000" w:themeColor="text1"/>
          <w:sz w:val="24"/>
          <w:szCs w:val="24"/>
          <w:highlight w:val="none"/>
          <w:lang w:val="zh-CN"/>
          <w14:textFill>
            <w14:solidFill>
              <w14:schemeClr w14:val="tx1"/>
            </w14:solidFill>
          </w14:textFill>
        </w:rPr>
      </w:pPr>
    </w:p>
    <w:p>
      <w:pPr>
        <w:spacing w:before="240" w:line="360" w:lineRule="auto"/>
        <w:ind w:firstLine="482" w:firstLineChars="200"/>
        <w:rPr>
          <w:rFonts w:hint="eastAsia" w:ascii="宋体" w:hAnsi="宋体" w:eastAsia="宋体" w:cs="宋体"/>
          <w:b/>
          <w:color w:val="000000" w:themeColor="text1"/>
          <w:sz w:val="24"/>
          <w:szCs w:val="24"/>
          <w:highlight w:val="none"/>
          <w:lang w:val="zh-CN"/>
          <w14:textFill>
            <w14:solidFill>
              <w14:schemeClr w14:val="tx1"/>
            </w14:solidFill>
          </w14:textFill>
        </w:rPr>
      </w:pPr>
    </w:p>
    <w:p>
      <w:pPr>
        <w:rPr>
          <w:rFonts w:hint="eastAsia" w:ascii="宋体" w:hAnsi="宋体" w:eastAsia="宋体" w:cs="宋体"/>
          <w:color w:val="000000" w:themeColor="text1"/>
          <w:highlight w:val="none"/>
          <w:lang w:val="zh-CN"/>
          <w14:textFill>
            <w14:solidFill>
              <w14:schemeClr w14:val="tx1"/>
            </w14:solidFill>
          </w14:textFill>
        </w:rPr>
      </w:pPr>
    </w:p>
    <w:p>
      <w:pPr>
        <w:rPr>
          <w:rFonts w:hint="eastAsia" w:ascii="宋体" w:hAnsi="宋体" w:eastAsia="宋体" w:cs="宋体"/>
          <w:b/>
          <w:color w:val="000000" w:themeColor="text1"/>
          <w:sz w:val="24"/>
          <w:szCs w:val="24"/>
          <w:highlight w:val="none"/>
          <w:lang w:val="zh-CN"/>
          <w14:textFill>
            <w14:solidFill>
              <w14:schemeClr w14:val="tx1"/>
            </w14:solidFill>
          </w14:textFill>
        </w:rPr>
      </w:pPr>
    </w:p>
    <w:p>
      <w:pPr>
        <w:rPr>
          <w:rFonts w:hint="eastAsia" w:ascii="宋体" w:hAnsi="宋体" w:eastAsia="宋体" w:cs="宋体"/>
          <w:color w:val="000000" w:themeColor="text1"/>
          <w:highlight w:val="none"/>
          <w:lang w:val="zh-CN"/>
          <w14:textFill>
            <w14:solidFill>
              <w14:schemeClr w14:val="tx1"/>
            </w14:solidFill>
          </w14:textFill>
        </w:rPr>
      </w:pPr>
    </w:p>
    <w:p>
      <w:pPr>
        <w:spacing w:before="240" w:line="360" w:lineRule="auto"/>
        <w:ind w:firstLine="482" w:firstLineChars="200"/>
        <w:rPr>
          <w:rFonts w:hint="eastAsia" w:ascii="宋体" w:hAnsi="宋体" w:eastAsia="宋体" w:cs="宋体"/>
          <w:b/>
          <w:color w:val="000000" w:themeColor="text1"/>
          <w:sz w:val="24"/>
          <w:szCs w:val="24"/>
          <w:highlight w:val="none"/>
          <w:lang w:val="zh-CN"/>
          <w14:textFill>
            <w14:solidFill>
              <w14:schemeClr w14:val="tx1"/>
            </w14:solidFill>
          </w14:textFill>
        </w:rPr>
      </w:pPr>
    </w:p>
    <w:p>
      <w:pPr>
        <w:widowControl/>
        <w:jc w:val="left"/>
        <w:rPr>
          <w:rFonts w:hint="eastAsia" w:ascii="宋体" w:hAnsi="宋体" w:eastAsia="宋体" w:cs="宋体"/>
          <w:b/>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sz w:val="24"/>
          <w:szCs w:val="24"/>
          <w:highlight w:val="none"/>
          <w:lang w:val="zh-CN"/>
          <w14:textFill>
            <w14:solidFill>
              <w14:schemeClr w14:val="tx1"/>
            </w14:solidFill>
          </w14:textFill>
        </w:rPr>
        <w:br w:type="page"/>
      </w:r>
    </w:p>
    <w:p>
      <w:pPr>
        <w:spacing w:before="240" w:line="360" w:lineRule="auto"/>
        <w:ind w:firstLine="482" w:firstLineChars="200"/>
        <w:rPr>
          <w:rFonts w:hint="eastAsia" w:ascii="宋体" w:hAnsi="宋体" w:eastAsia="宋体" w:cs="宋体"/>
          <w:b/>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sz w:val="24"/>
          <w:szCs w:val="24"/>
          <w:highlight w:val="none"/>
          <w:lang w:val="zh-CN"/>
          <w14:textFill>
            <w14:solidFill>
              <w14:schemeClr w14:val="tx1"/>
            </w14:solidFill>
          </w14:textFill>
        </w:rPr>
        <w:t>其中：价格分计算（落实政府采购政策价格调整部分）</w:t>
      </w:r>
    </w:p>
    <w:tbl>
      <w:tblPr>
        <w:tblStyle w:val="17"/>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82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721" w:type="dxa"/>
            <w:vAlign w:val="center"/>
          </w:tcPr>
          <w:p>
            <w:pPr>
              <w:jc w:val="center"/>
              <w:rPr>
                <w:rFonts w:hint="eastAsia" w:ascii="宋体" w:hAnsi="宋体" w:eastAsia="宋体" w:cs="宋体"/>
                <w:b/>
                <w:color w:val="000000" w:themeColor="text1"/>
                <w:szCs w:val="21"/>
                <w:highlight w:val="none"/>
                <w:lang w:val="en-GB"/>
                <w14:textFill>
                  <w14:solidFill>
                    <w14:schemeClr w14:val="tx1"/>
                  </w14:solidFill>
                </w14:textFill>
              </w:rPr>
            </w:pPr>
            <w:r>
              <w:rPr>
                <w:rFonts w:hint="eastAsia" w:ascii="宋体" w:hAnsi="宋体" w:eastAsia="宋体" w:cs="宋体"/>
                <w:b/>
                <w:color w:val="000000" w:themeColor="text1"/>
                <w:szCs w:val="21"/>
                <w:highlight w:val="none"/>
                <w:lang w:val="en-GB"/>
                <w14:textFill>
                  <w14:solidFill>
                    <w14:schemeClr w14:val="tx1"/>
                  </w14:solidFill>
                </w14:textFill>
              </w:rPr>
              <w:t>序号</w:t>
            </w:r>
          </w:p>
        </w:tc>
        <w:tc>
          <w:tcPr>
            <w:tcW w:w="2823" w:type="dxa"/>
            <w:vAlign w:val="center"/>
          </w:tcPr>
          <w:p>
            <w:pPr>
              <w:jc w:val="center"/>
              <w:rPr>
                <w:rFonts w:hint="eastAsia" w:ascii="宋体" w:hAnsi="宋体" w:eastAsia="宋体" w:cs="宋体"/>
                <w:b/>
                <w:color w:val="000000" w:themeColor="text1"/>
                <w:szCs w:val="21"/>
                <w:highlight w:val="none"/>
                <w:lang w:val="en-GB"/>
                <w14:textFill>
                  <w14:solidFill>
                    <w14:schemeClr w14:val="tx1"/>
                  </w14:solidFill>
                </w14:textFill>
              </w:rPr>
            </w:pPr>
            <w:r>
              <w:rPr>
                <w:rFonts w:hint="eastAsia" w:ascii="宋体" w:hAnsi="宋体" w:eastAsia="宋体" w:cs="宋体"/>
                <w:b/>
                <w:color w:val="000000" w:themeColor="text1"/>
                <w:szCs w:val="21"/>
                <w:highlight w:val="none"/>
                <w:lang w:val="en-GB"/>
                <w14:textFill>
                  <w14:solidFill>
                    <w14:schemeClr w14:val="tx1"/>
                  </w14:solidFill>
                </w14:textFill>
              </w:rPr>
              <w:t>情形</w:t>
            </w:r>
          </w:p>
        </w:tc>
        <w:tc>
          <w:tcPr>
            <w:tcW w:w="2552" w:type="dxa"/>
            <w:vAlign w:val="center"/>
          </w:tcPr>
          <w:p>
            <w:pPr>
              <w:jc w:val="center"/>
              <w:rPr>
                <w:rFonts w:hint="eastAsia" w:ascii="宋体" w:hAnsi="宋体" w:eastAsia="宋体" w:cs="宋体"/>
                <w:b/>
                <w:color w:val="000000" w:themeColor="text1"/>
                <w:szCs w:val="21"/>
                <w:highlight w:val="none"/>
                <w:lang w:val="en-GB"/>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价格扣除</w:t>
            </w:r>
            <w:r>
              <w:rPr>
                <w:rFonts w:hint="eastAsia" w:ascii="宋体" w:hAnsi="宋体" w:eastAsia="宋体" w:cs="宋体"/>
                <w:b/>
                <w:color w:val="000000" w:themeColor="text1"/>
                <w:szCs w:val="21"/>
                <w:highlight w:val="none"/>
                <w:lang w:val="en-GB"/>
                <w14:textFill>
                  <w14:solidFill>
                    <w14:schemeClr w14:val="tx1"/>
                  </w14:solidFill>
                </w14:textFill>
              </w:rPr>
              <w:t>比例</w:t>
            </w:r>
          </w:p>
        </w:tc>
        <w:tc>
          <w:tcPr>
            <w:tcW w:w="2835" w:type="dxa"/>
            <w:vAlign w:val="center"/>
          </w:tcPr>
          <w:p>
            <w:pPr>
              <w:jc w:val="center"/>
              <w:rPr>
                <w:rFonts w:hint="eastAsia" w:ascii="宋体" w:hAnsi="宋体" w:eastAsia="宋体" w:cs="宋体"/>
                <w:b/>
                <w:color w:val="000000" w:themeColor="text1"/>
                <w:szCs w:val="21"/>
                <w:highlight w:val="none"/>
                <w:lang w:val="en-GB"/>
                <w14:textFill>
                  <w14:solidFill>
                    <w14:schemeClr w14:val="tx1"/>
                  </w14:solidFill>
                </w14:textFill>
              </w:rPr>
            </w:pPr>
            <w:r>
              <w:rPr>
                <w:rFonts w:hint="eastAsia" w:ascii="宋体" w:hAnsi="宋体" w:eastAsia="宋体" w:cs="宋体"/>
                <w:b/>
                <w:color w:val="000000" w:themeColor="text1"/>
                <w:szCs w:val="21"/>
                <w:highlight w:val="none"/>
                <w:lang w:val="en-GB"/>
                <w14:textFill>
                  <w14:solidFill>
                    <w14:schemeClr w14:val="tx1"/>
                  </w14:solidFill>
                </w14:textFill>
              </w:rPr>
              <w:t>计算公式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jc w:val="center"/>
        </w:trPr>
        <w:tc>
          <w:tcPr>
            <w:tcW w:w="721" w:type="dxa"/>
            <w:vAlign w:val="center"/>
          </w:tcPr>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1</w:t>
            </w:r>
          </w:p>
        </w:tc>
        <w:tc>
          <w:tcPr>
            <w:tcW w:w="2823" w:type="dxa"/>
            <w:vAlign w:val="center"/>
          </w:tcPr>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非联合体投标人</w:t>
            </w:r>
          </w:p>
        </w:tc>
        <w:tc>
          <w:tcPr>
            <w:tcW w:w="2552" w:type="dxa"/>
            <w:vAlign w:val="center"/>
          </w:tcPr>
          <w:p>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对小型和微型企业报价</w:t>
            </w:r>
          </w:p>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扣除 3%</w:t>
            </w:r>
          </w:p>
        </w:tc>
        <w:tc>
          <w:tcPr>
            <w:tcW w:w="2835" w:type="dxa"/>
            <w:vMerge w:val="restart"/>
            <w:shd w:val="clear" w:color="auto" w:fill="auto"/>
            <w:vAlign w:val="center"/>
          </w:tcPr>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评标价格＝小型和微型企业</w:t>
            </w:r>
          </w:p>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报价×（1-3%）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jc w:val="center"/>
        </w:trPr>
        <w:tc>
          <w:tcPr>
            <w:tcW w:w="721" w:type="dxa"/>
            <w:vAlign w:val="center"/>
          </w:tcPr>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2</w:t>
            </w:r>
          </w:p>
        </w:tc>
        <w:tc>
          <w:tcPr>
            <w:tcW w:w="2823" w:type="dxa"/>
            <w:vAlign w:val="center"/>
          </w:tcPr>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联合体各方均为</w:t>
            </w:r>
          </w:p>
          <w:p>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小型、微型企业</w:t>
            </w:r>
          </w:p>
        </w:tc>
        <w:tc>
          <w:tcPr>
            <w:tcW w:w="2552" w:type="dxa"/>
            <w:vAlign w:val="center"/>
          </w:tcPr>
          <w:p>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对小型和微型企业报价</w:t>
            </w:r>
          </w:p>
          <w:p>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扣除 3%</w:t>
            </w:r>
          </w:p>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（不再享受序号 3 的价格折扣）</w:t>
            </w:r>
          </w:p>
        </w:tc>
        <w:tc>
          <w:tcPr>
            <w:tcW w:w="2835" w:type="dxa"/>
            <w:vMerge w:val="continue"/>
            <w:shd w:val="clear" w:color="auto" w:fill="auto"/>
          </w:tcPr>
          <w:p>
            <w:pPr>
              <w:rPr>
                <w:rFonts w:hint="eastAsia" w:ascii="宋体" w:hAnsi="宋体" w:eastAsia="宋体" w:cs="宋体"/>
                <w:color w:val="000000" w:themeColor="text1"/>
                <w:szCs w:val="21"/>
                <w:highlight w:val="none"/>
                <w:lang w:val="en-GB"/>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jc w:val="center"/>
        </w:trPr>
        <w:tc>
          <w:tcPr>
            <w:tcW w:w="721" w:type="dxa"/>
            <w:vAlign w:val="center"/>
          </w:tcPr>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3</w:t>
            </w:r>
          </w:p>
        </w:tc>
        <w:tc>
          <w:tcPr>
            <w:tcW w:w="2823" w:type="dxa"/>
            <w:vAlign w:val="center"/>
          </w:tcPr>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接受大中型企业与小微企业</w:t>
            </w:r>
          </w:p>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组成联合体或者允许大中型</w:t>
            </w:r>
          </w:p>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企业向一家或者多家小微企</w:t>
            </w:r>
          </w:p>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业分包的采购项目，对于联</w:t>
            </w:r>
          </w:p>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合协议或者分包意向协议约</w:t>
            </w:r>
          </w:p>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定小微企业的合同份额占到</w:t>
            </w:r>
          </w:p>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合同总金额 30%以上</w:t>
            </w:r>
          </w:p>
        </w:tc>
        <w:tc>
          <w:tcPr>
            <w:tcW w:w="2552" w:type="dxa"/>
            <w:vAlign w:val="center"/>
          </w:tcPr>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对联合体或者大中型企业</w:t>
            </w:r>
          </w:p>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的报价扣除 1%</w:t>
            </w:r>
          </w:p>
        </w:tc>
        <w:tc>
          <w:tcPr>
            <w:tcW w:w="2835" w:type="dxa"/>
            <w:shd w:val="clear" w:color="auto" w:fill="auto"/>
            <w:vAlign w:val="center"/>
          </w:tcPr>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评标价格＝投标报价×</w:t>
            </w:r>
          </w:p>
          <w:p>
            <w:pPr>
              <w:jc w:val="center"/>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721" w:type="dxa"/>
            <w:vAlign w:val="center"/>
          </w:tcPr>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4</w:t>
            </w:r>
          </w:p>
        </w:tc>
        <w:tc>
          <w:tcPr>
            <w:tcW w:w="2823" w:type="dxa"/>
            <w:vAlign w:val="center"/>
          </w:tcPr>
          <w:p>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监狱企业</w:t>
            </w:r>
          </w:p>
        </w:tc>
        <w:tc>
          <w:tcPr>
            <w:tcW w:w="2552" w:type="dxa"/>
            <w:vAlign w:val="center"/>
          </w:tcPr>
          <w:p>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对监狱企业产品价格扣除</w:t>
            </w:r>
          </w:p>
          <w:p>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w:t>
            </w:r>
          </w:p>
        </w:tc>
        <w:tc>
          <w:tcPr>
            <w:tcW w:w="2835" w:type="dxa"/>
            <w:shd w:val="clear" w:color="auto" w:fill="auto"/>
            <w:vAlign w:val="center"/>
          </w:tcPr>
          <w:p>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评标价格＝投标报价—监狱</w:t>
            </w:r>
          </w:p>
          <w:p>
            <w:pPr>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企业产品的价格×3%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721" w:type="dxa"/>
            <w:vAlign w:val="center"/>
          </w:tcPr>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5</w:t>
            </w:r>
          </w:p>
        </w:tc>
        <w:tc>
          <w:tcPr>
            <w:tcW w:w="2823" w:type="dxa"/>
            <w:vAlign w:val="center"/>
          </w:tcPr>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残疾人福利性单位</w:t>
            </w:r>
          </w:p>
        </w:tc>
        <w:tc>
          <w:tcPr>
            <w:tcW w:w="2552" w:type="dxa"/>
            <w:vAlign w:val="center"/>
          </w:tcPr>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对残疾人福利性单位产品</w:t>
            </w:r>
          </w:p>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价格扣除3%</w:t>
            </w:r>
          </w:p>
        </w:tc>
        <w:tc>
          <w:tcPr>
            <w:tcW w:w="2835" w:type="dxa"/>
            <w:shd w:val="clear" w:color="auto" w:fill="auto"/>
            <w:vAlign w:val="center"/>
          </w:tcPr>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评标价格＝投标报价—残疾</w:t>
            </w:r>
          </w:p>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人福利性单位产品的价格×</w:t>
            </w:r>
          </w:p>
          <w:p>
            <w:pPr>
              <w:jc w:val="center"/>
              <w:rPr>
                <w:rFonts w:hint="eastAsia" w:ascii="宋体" w:hAnsi="宋体" w:eastAsia="宋体" w:cs="宋体"/>
                <w:color w:val="000000" w:themeColor="text1"/>
                <w:szCs w:val="21"/>
                <w:highlight w:val="none"/>
                <w:lang w:val="en-GB"/>
                <w14:textFill>
                  <w14:solidFill>
                    <w14:schemeClr w14:val="tx1"/>
                  </w14:solidFill>
                </w14:textFill>
              </w:rPr>
            </w:pPr>
            <w:r>
              <w:rPr>
                <w:rFonts w:hint="eastAsia" w:ascii="宋体" w:hAnsi="宋体" w:eastAsia="宋体" w:cs="宋体"/>
                <w:color w:val="000000" w:themeColor="text1"/>
                <w:szCs w:val="21"/>
                <w:highlight w:val="none"/>
                <w:lang w:val="en-GB"/>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0" w:hRule="atLeast"/>
          <w:jc w:val="center"/>
        </w:trPr>
        <w:tc>
          <w:tcPr>
            <w:tcW w:w="8931" w:type="dxa"/>
            <w:gridSpan w:val="4"/>
            <w:vAlign w:val="center"/>
          </w:tcPr>
          <w:p>
            <w:pPr>
              <w:widowControl/>
              <w:adjustRightInd w:val="0"/>
              <w:spacing w:line="276" w:lineRule="auto"/>
              <w:ind w:left="-2" w:leftChars="-1" w:firstLine="420" w:firstLineChars="200"/>
              <w:jc w:val="left"/>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1、中小企业应在投标文件提供《中小企业声明函》。监狱企业应当在投标文件中提供由省级以上监狱管理局、戒毒管理局(含新疆生产建设兵团)出具的属于监狱企业的证明文件。残疾人福利性单位应当在投标文件中提供《残疾人福利性单位声明函》。</w:t>
            </w:r>
          </w:p>
          <w:p>
            <w:pPr>
              <w:widowControl/>
              <w:adjustRightInd w:val="0"/>
              <w:spacing w:line="276" w:lineRule="auto"/>
              <w:ind w:left="-2" w:leftChars="-1" w:firstLine="420" w:firstLineChars="200"/>
              <w:jc w:val="left"/>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2、经评标委员会审查、评价，投标文件符合招标文件实质性要求且进行了政策性价格扣除后，以评标价格的最低价者定为评标基准价，其价格分为满分。其他投标人的价格分统一按下列公式计算。即：</w:t>
            </w:r>
          </w:p>
          <w:p>
            <w:pPr>
              <w:widowControl/>
              <w:adjustRightInd w:val="0"/>
              <w:spacing w:line="276" w:lineRule="auto"/>
              <w:ind w:left="-2" w:leftChars="-1" w:firstLine="420" w:firstLineChars="200"/>
              <w:jc w:val="left"/>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评标基准价=评标价格的最低价</w:t>
            </w:r>
          </w:p>
          <w:p>
            <w:pPr>
              <w:adjustRightInd w:val="0"/>
              <w:spacing w:line="276" w:lineRule="auto"/>
              <w:ind w:left="-88" w:leftChars="-42" w:firstLine="449" w:firstLineChars="214"/>
              <w:jc w:val="left"/>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其他投标报价得分=（评标基准价/评标价格）×评标标准中价格分值</w:t>
            </w:r>
          </w:p>
        </w:tc>
      </w:tr>
    </w:tbl>
    <w:p>
      <w:pPr>
        <w:spacing w:line="360" w:lineRule="auto"/>
        <w:rPr>
          <w:rFonts w:hint="eastAsia" w:ascii="宋体" w:hAnsi="宋体" w:eastAsia="宋体" w:cs="宋体"/>
          <w:bCs/>
          <w:color w:val="000000" w:themeColor="text1"/>
          <w:sz w:val="24"/>
          <w:szCs w:val="24"/>
          <w:highlight w:val="none"/>
          <w:lang w:val="en-GB"/>
          <w14:textFill>
            <w14:solidFill>
              <w14:schemeClr w14:val="tx1"/>
            </w14:solidFill>
          </w14:textFill>
        </w:rPr>
      </w:pPr>
      <w:r>
        <w:rPr>
          <w:rFonts w:hint="eastAsia" w:ascii="宋体" w:hAnsi="宋体" w:eastAsia="宋体" w:cs="宋体"/>
          <w:bCs/>
          <w:color w:val="000000" w:themeColor="text1"/>
          <w:sz w:val="24"/>
          <w:szCs w:val="24"/>
          <w:highlight w:val="none"/>
          <w:lang w:val="en-GB"/>
          <w14:textFill>
            <w14:solidFill>
              <w14:schemeClr w14:val="tx1"/>
            </w14:solidFill>
          </w14:textFill>
        </w:rPr>
        <w:t>备注：</w:t>
      </w:r>
    </w:p>
    <w:p>
      <w:pPr>
        <w:spacing w:line="360" w:lineRule="auto"/>
        <w:ind w:firstLine="480" w:firstLineChars="200"/>
        <w:rPr>
          <w:rFonts w:hint="eastAsia" w:ascii="宋体" w:hAnsi="宋体" w:eastAsia="宋体" w:cs="宋体"/>
          <w:bCs/>
          <w:color w:val="000000" w:themeColor="text1"/>
          <w:sz w:val="24"/>
          <w:szCs w:val="24"/>
          <w:highlight w:val="none"/>
          <w:lang w:val="en-GB"/>
          <w14:textFill>
            <w14:solidFill>
              <w14:schemeClr w14:val="tx1"/>
            </w14:solidFill>
          </w14:textFill>
        </w:rPr>
      </w:pPr>
      <w:r>
        <w:rPr>
          <w:rFonts w:hint="eastAsia" w:ascii="宋体" w:hAnsi="宋体" w:eastAsia="宋体" w:cs="宋体"/>
          <w:bCs/>
          <w:color w:val="000000" w:themeColor="text1"/>
          <w:sz w:val="24"/>
          <w:szCs w:val="24"/>
          <w:highlight w:val="none"/>
          <w:lang w:val="en-GB"/>
          <w14:textFill>
            <w14:solidFill>
              <w14:schemeClr w14:val="tx1"/>
            </w14:solidFill>
          </w14:textFill>
        </w:rPr>
        <w:t>a、不接受联合体投标的项目，本表中第2项、第3项情形不适用。</w:t>
      </w:r>
    </w:p>
    <w:p>
      <w:pPr>
        <w:spacing w:line="360" w:lineRule="auto"/>
        <w:ind w:firstLine="480" w:firstLineChars="200"/>
        <w:rPr>
          <w:rFonts w:hint="eastAsia" w:ascii="宋体" w:hAnsi="宋体" w:eastAsia="宋体" w:cs="宋体"/>
          <w:bCs/>
          <w:color w:val="000000" w:themeColor="text1"/>
          <w:sz w:val="24"/>
          <w:szCs w:val="24"/>
          <w:highlight w:val="none"/>
          <w:lang w:val="en-GB"/>
          <w14:textFill>
            <w14:solidFill>
              <w14:schemeClr w14:val="tx1"/>
            </w14:solidFill>
          </w14:textFill>
        </w:rPr>
      </w:pPr>
      <w:r>
        <w:rPr>
          <w:rFonts w:hint="eastAsia" w:ascii="宋体" w:hAnsi="宋体" w:eastAsia="宋体" w:cs="宋体"/>
          <w:bCs/>
          <w:color w:val="000000" w:themeColor="text1"/>
          <w:sz w:val="24"/>
          <w:szCs w:val="24"/>
          <w:highlight w:val="none"/>
          <w:lang w:val="en-GB"/>
          <w14:textFill>
            <w14:solidFill>
              <w14:schemeClr w14:val="tx1"/>
            </w14:solidFill>
          </w14:textFill>
        </w:rPr>
        <w:t>b、在货物采购项目中，货物由中小企业制造，即货物由中小企业生产且使用该中小企业商号或者注册商标。在货物采购项目中，供应商提供的货物既有中小企业制造货物，也有大型企业制造货物的，不享受中小企业扶持政策。在工程采购项目中，工程由中小企业承建，即工程施工单位为中小企业；在服务采购项目中，服务由中小企业承接，即提供服务的人员为中小企业依照《中华人民共和国劳动合同法》订立劳动合同的从业人员。</w:t>
      </w:r>
    </w:p>
    <w:p>
      <w:pPr>
        <w:spacing w:line="360" w:lineRule="auto"/>
        <w:ind w:firstLine="480" w:firstLineChars="200"/>
        <w:rPr>
          <w:rFonts w:hint="eastAsia" w:ascii="宋体" w:hAnsi="宋体" w:eastAsia="宋体" w:cs="宋体"/>
          <w:bCs/>
          <w:color w:val="000000" w:themeColor="text1"/>
          <w:sz w:val="24"/>
          <w:szCs w:val="24"/>
          <w:highlight w:val="none"/>
          <w:lang w:val="en-GB"/>
          <w14:textFill>
            <w14:solidFill>
              <w14:schemeClr w14:val="tx1"/>
            </w14:solidFill>
          </w14:textFill>
        </w:rPr>
      </w:pPr>
      <w:r>
        <w:rPr>
          <w:rFonts w:hint="eastAsia" w:ascii="宋体" w:hAnsi="宋体" w:eastAsia="宋体" w:cs="宋体"/>
          <w:bCs/>
          <w:color w:val="000000" w:themeColor="text1"/>
          <w:sz w:val="24"/>
          <w:szCs w:val="24"/>
          <w:highlight w:val="none"/>
          <w:lang w:val="en-GB"/>
          <w14:textFill>
            <w14:solidFill>
              <w14:schemeClr w14:val="tx1"/>
            </w14:solidFill>
          </w14:textFill>
        </w:rPr>
        <w:t>c、中小企业、残疾人福利性单位提供其他企业制造的货物的，则该货物的制造商也必须为上述企业，否则不能享受价格优惠。</w:t>
      </w:r>
    </w:p>
    <w:p>
      <w:pPr>
        <w:spacing w:line="360" w:lineRule="auto"/>
        <w:ind w:firstLine="480" w:firstLineChars="200"/>
        <w:rPr>
          <w:rFonts w:hint="eastAsia" w:ascii="宋体" w:hAnsi="宋体" w:eastAsia="宋体" w:cs="宋体"/>
          <w:bCs/>
          <w:color w:val="000000" w:themeColor="text1"/>
          <w:sz w:val="24"/>
          <w:szCs w:val="24"/>
          <w:highlight w:val="none"/>
          <w:lang w:val="en-GB"/>
          <w14:textFill>
            <w14:solidFill>
              <w14:schemeClr w14:val="tx1"/>
            </w14:solidFill>
          </w14:textFill>
        </w:rPr>
      </w:pPr>
      <w:r>
        <w:rPr>
          <w:rFonts w:hint="eastAsia" w:ascii="宋体" w:hAnsi="宋体" w:eastAsia="宋体" w:cs="宋体"/>
          <w:bCs/>
          <w:color w:val="000000" w:themeColor="text1"/>
          <w:sz w:val="24"/>
          <w:szCs w:val="24"/>
          <w:highlight w:val="none"/>
          <w:lang w:val="en-GB"/>
          <w14:textFill>
            <w14:solidFill>
              <w14:schemeClr w14:val="tx1"/>
            </w14:solidFill>
          </w14:textFill>
        </w:rPr>
        <w:t>d、残疾人福利性单位属于小型、微型企业的，不重复享受政策。</w:t>
      </w:r>
    </w:p>
    <w:p>
      <w:pPr>
        <w:spacing w:line="360" w:lineRule="auto"/>
        <w:ind w:firstLine="480" w:firstLineChars="200"/>
        <w:rPr>
          <w:rFonts w:hint="eastAsia" w:ascii="宋体" w:hAnsi="宋体" w:eastAsia="宋体" w:cs="宋体"/>
          <w:bCs/>
          <w:color w:val="000000" w:themeColor="text1"/>
          <w:sz w:val="24"/>
          <w:szCs w:val="24"/>
          <w:highlight w:val="none"/>
          <w:lang w:val="en-GB"/>
          <w14:textFill>
            <w14:solidFill>
              <w14:schemeClr w14:val="tx1"/>
            </w14:solidFill>
          </w14:textFill>
        </w:rPr>
      </w:pPr>
      <w:r>
        <w:rPr>
          <w:rFonts w:hint="eastAsia" w:ascii="宋体" w:hAnsi="宋体" w:eastAsia="宋体" w:cs="宋体"/>
          <w:bCs/>
          <w:color w:val="000000" w:themeColor="text1"/>
          <w:sz w:val="24"/>
          <w:szCs w:val="24"/>
          <w:highlight w:val="none"/>
          <w:lang w:val="en-GB"/>
          <w14:textFill>
            <w14:solidFill>
              <w14:schemeClr w14:val="tx1"/>
            </w14:solidFill>
          </w14:textFill>
        </w:rPr>
        <w:t>e、小型和微型企业不包括民办非企业单位。</w:t>
      </w:r>
    </w:p>
    <w:p>
      <w:pPr>
        <w:tabs>
          <w:tab w:val="left" w:pos="1260"/>
        </w:tabs>
        <w:autoSpaceDE w:val="0"/>
        <w:autoSpaceDN w:val="0"/>
        <w:spacing w:line="360" w:lineRule="auto"/>
        <w:ind w:firstLine="422" w:firstLineChars="200"/>
        <w:contextualSpacing/>
        <w:rPr>
          <w:rFonts w:hint="eastAsia" w:ascii="宋体" w:hAnsi="宋体" w:eastAsia="宋体" w:cs="宋体"/>
          <w:b/>
          <w:color w:val="000000" w:themeColor="text1"/>
          <w:szCs w:val="21"/>
          <w:highlight w:val="none"/>
          <w:lang w:val="zh-CN"/>
          <w14:textFill>
            <w14:solidFill>
              <w14:schemeClr w14:val="tx1"/>
            </w14:solidFill>
          </w14:textFill>
        </w:rPr>
      </w:pPr>
      <w:r>
        <w:rPr>
          <w:rFonts w:hint="eastAsia" w:ascii="宋体" w:hAnsi="宋体" w:eastAsia="宋体" w:cs="宋体"/>
          <w:b/>
          <w:color w:val="000000" w:themeColor="text1"/>
          <w:szCs w:val="21"/>
          <w:highlight w:val="none"/>
          <w:lang w:val="zh-CN"/>
          <w14:textFill>
            <w14:solidFill>
              <w14:schemeClr w14:val="tx1"/>
            </w14:solidFill>
          </w14:textFill>
        </w:rPr>
        <w:t>（8）评标结果汇总完成后，除下列情形外，任何人不得修改评标结果：</w:t>
      </w:r>
    </w:p>
    <w:p>
      <w:pPr>
        <w:tabs>
          <w:tab w:val="left" w:pos="1260"/>
        </w:tabs>
        <w:autoSpaceDE w:val="0"/>
        <w:autoSpaceDN w:val="0"/>
        <w:spacing w:line="360" w:lineRule="auto"/>
        <w:ind w:firstLine="480" w:firstLineChars="200"/>
        <w:contextualSpacing/>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1） 分值汇总计算错误的；</w:t>
      </w:r>
    </w:p>
    <w:p>
      <w:pPr>
        <w:tabs>
          <w:tab w:val="left" w:pos="1260"/>
        </w:tabs>
        <w:autoSpaceDE w:val="0"/>
        <w:autoSpaceDN w:val="0"/>
        <w:spacing w:line="360" w:lineRule="auto"/>
        <w:ind w:firstLine="480" w:firstLineChars="200"/>
        <w:contextualSpacing/>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 分项评分超出评分标准范围的；</w:t>
      </w:r>
    </w:p>
    <w:p>
      <w:pPr>
        <w:tabs>
          <w:tab w:val="left" w:pos="1260"/>
        </w:tabs>
        <w:autoSpaceDE w:val="0"/>
        <w:autoSpaceDN w:val="0"/>
        <w:spacing w:line="360" w:lineRule="auto"/>
        <w:ind w:firstLine="480" w:firstLineChars="200"/>
        <w:contextualSpacing/>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 评标委员会成员对客观评审因素评分不一致的；</w:t>
      </w:r>
    </w:p>
    <w:p>
      <w:pPr>
        <w:tabs>
          <w:tab w:val="left" w:pos="1260"/>
        </w:tabs>
        <w:autoSpaceDE w:val="0"/>
        <w:autoSpaceDN w:val="0"/>
        <w:spacing w:line="360" w:lineRule="auto"/>
        <w:ind w:firstLine="480" w:firstLineChars="200"/>
        <w:contextualSpacing/>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4） 经评标委员会认定评分畸高、畸低的。</w:t>
      </w:r>
    </w:p>
    <w:p>
      <w:pPr>
        <w:tabs>
          <w:tab w:val="left" w:pos="1260"/>
        </w:tabs>
        <w:autoSpaceDE w:val="0"/>
        <w:autoSpaceDN w:val="0"/>
        <w:spacing w:line="360" w:lineRule="auto"/>
        <w:ind w:firstLine="480" w:firstLineChars="200"/>
        <w:contextualSpacing/>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pPr>
        <w:tabs>
          <w:tab w:val="left" w:pos="1260"/>
        </w:tabs>
        <w:autoSpaceDE w:val="0"/>
        <w:autoSpaceDN w:val="0"/>
        <w:spacing w:line="360" w:lineRule="auto"/>
        <w:ind w:firstLine="480" w:firstLineChars="200"/>
        <w:contextualSpacing/>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投标人对本条第一款情形提出质疑的，采购人或者采购代理机构可以组织原评标委员会进行重新评审，重新评审改变评标结果的，应当书面报告本级财政部门。</w:t>
      </w:r>
    </w:p>
    <w:p>
      <w:pPr>
        <w:tabs>
          <w:tab w:val="left" w:pos="1260"/>
        </w:tabs>
        <w:autoSpaceDE w:val="0"/>
        <w:autoSpaceDN w:val="0"/>
        <w:spacing w:line="360" w:lineRule="auto"/>
        <w:ind w:firstLine="422" w:firstLineChars="200"/>
        <w:contextualSpacing/>
        <w:rPr>
          <w:rFonts w:hint="eastAsia" w:ascii="宋体" w:hAnsi="宋体" w:eastAsia="宋体" w:cs="宋体"/>
          <w:b/>
          <w:color w:val="000000" w:themeColor="text1"/>
          <w:szCs w:val="21"/>
          <w:highlight w:val="none"/>
          <w:lang w:val="zh-CN"/>
          <w14:textFill>
            <w14:solidFill>
              <w14:schemeClr w14:val="tx1"/>
            </w14:solidFill>
          </w14:textFill>
        </w:rPr>
      </w:pPr>
      <w:r>
        <w:rPr>
          <w:rFonts w:hint="eastAsia" w:ascii="宋体" w:hAnsi="宋体" w:eastAsia="宋体" w:cs="宋体"/>
          <w:b/>
          <w:color w:val="000000" w:themeColor="text1"/>
          <w:szCs w:val="21"/>
          <w:highlight w:val="none"/>
          <w:lang w:val="zh-CN"/>
          <w14:textFill>
            <w14:solidFill>
              <w14:schemeClr w14:val="tx1"/>
            </w14:solidFill>
          </w14:textFill>
        </w:rPr>
        <w:t>（9）评标委员会争议处理</w:t>
      </w:r>
    </w:p>
    <w:p>
      <w:pPr>
        <w:tabs>
          <w:tab w:val="left" w:pos="1260"/>
        </w:tabs>
        <w:autoSpaceDE w:val="0"/>
        <w:autoSpaceDN w:val="0"/>
        <w:spacing w:line="360" w:lineRule="auto"/>
        <w:ind w:firstLine="480" w:firstLineChars="200"/>
        <w:contextualSpacing/>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评标委员会成员对需要共同认定的事项存在争议的，应当按照少数服从多数的原则作出结论。持不同意见的评标委员会成员应当在评标报告上签署不同意见及理由，否则视为同意评标报告。</w:t>
      </w:r>
    </w:p>
    <w:p>
      <w:pPr>
        <w:pStyle w:val="11"/>
        <w:spacing w:line="360" w:lineRule="auto"/>
        <w:ind w:firstLine="482" w:firstLineChars="200"/>
        <w:contextualSpacing/>
        <w:rPr>
          <w:rFonts w:hint="eastAsia" w:ascii="宋体" w:hAnsi="宋体" w:eastAsia="宋体" w:cs="宋体"/>
          <w:b/>
          <w:color w:val="000000" w:themeColor="text1"/>
          <w:kern w:val="0"/>
          <w:sz w:val="36"/>
          <w:szCs w:val="36"/>
          <w:highlight w:val="none"/>
          <w14:textFill>
            <w14:solidFill>
              <w14:schemeClr w14:val="tx1"/>
            </w14:solidFill>
          </w14:textFill>
        </w:rPr>
      </w:pPr>
      <w:r>
        <w:rPr>
          <w:rFonts w:hint="eastAsia" w:ascii="宋体" w:hAnsi="宋体" w:eastAsia="宋体" w:cs="宋体"/>
          <w:b/>
          <w:color w:val="000000" w:themeColor="text1"/>
          <w:szCs w:val="24"/>
          <w:highlight w:val="none"/>
          <w:lang w:val="zh-CN"/>
          <w14:textFill>
            <w14:solidFill>
              <w14:schemeClr w14:val="tx1"/>
            </w14:solidFill>
          </w14:textFill>
        </w:rPr>
        <w:t>4、确定中标候选人名单，以及根据采购人委托直接确定中标人。</w:t>
      </w:r>
      <w:r>
        <w:rPr>
          <w:rFonts w:hint="eastAsia" w:ascii="宋体" w:hAnsi="宋体" w:eastAsia="宋体" w:cs="宋体"/>
          <w:b/>
          <w:color w:val="000000" w:themeColor="text1"/>
          <w:kern w:val="0"/>
          <w:sz w:val="36"/>
          <w:szCs w:val="36"/>
          <w:highlight w:val="none"/>
          <w14:textFill>
            <w14:solidFill>
              <w14:schemeClr w14:val="tx1"/>
            </w14:solidFill>
          </w14:textFill>
        </w:rPr>
        <w:br w:type="page"/>
      </w:r>
    </w:p>
    <w:p>
      <w:pPr>
        <w:pStyle w:val="6"/>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第七章 合同条款及格式</w:t>
      </w:r>
    </w:p>
    <w:p>
      <w:pPr>
        <w:pStyle w:val="11"/>
        <w:spacing w:line="360" w:lineRule="auto"/>
        <w:contextualSpacing/>
        <w:jc w:val="center"/>
        <w:rPr>
          <w:rFonts w:hint="eastAsia" w:ascii="宋体" w:hAnsi="宋体" w:eastAsia="宋体" w:cs="宋体"/>
          <w:b/>
          <w:color w:val="000000" w:themeColor="text1"/>
          <w:kern w:val="0"/>
          <w:sz w:val="36"/>
          <w:szCs w:val="36"/>
          <w:highlight w:val="none"/>
          <w14:textFill>
            <w14:solidFill>
              <w14:schemeClr w14:val="tx1"/>
            </w14:solidFill>
          </w14:textFill>
        </w:rPr>
      </w:pPr>
    </w:p>
    <w:p>
      <w:pPr>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（此合同仅供参考。以最终采购人与中标人签定的合同条款为准，最终签定合同的主要条款不能与招标文件有冲突）</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 定义</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1.1“合同”系指甲方和乙方（简称合同双方）已达成的协议，即由双方签订的合同格式中的文件，包括所有的附件和组成合同部分的所有其他文件。</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1.2“合同价格”系指根据合同规定，在乙方全面正确地履行合同义务时应支付给乙方的款项。</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1.3“甲方”系指通过招标方式，接受合同服务的采购人</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1.4“乙方”系指中标后提供合同服务的中标方或供应商。</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2.适用范围</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本合同条款仅适用于本次招标活动。</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3.技术规格和标准</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本合同项下所提供货物设备和服务应与本招标文件规定的标准相一致。</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4.合同期限</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即自</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日起至</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日止。</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5.价格</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除非合同中另有规定，乙方为其所提供货物设备和服务而要求甲方支付的金额应与其投标报价一致。</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6.索赔</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6.1乙方对所提供货物设备和服务与合同要求不符负有责任，并且甲方已于合同规定的期限内提出索赔，乙方应按甲方同意的下述一种或多种方法解决索赔事宜。</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6.1.1乙方同意甲方取消其不符合要求的货物设备和服务项目，退还已经收取的该类货物设备的货款。</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6.1.2对于情节严重、造成甲方损失金额巨大的，同意甲方终止全部项目合同，并赔偿甲方因此造成的损失。</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6.2 如果甲方提出索赔通知后 30天内乙方未能予以签复，该索赔应视为已被乙方接受。若乙方未能在甲方提出索赔通知的 30天内或甲方同意的更长一些的时间内，按甲方同意的上述任何一种方式处理索赔事宜，甲方将乙方提供的履约保证金中扣回索赔金额，同时保留进一步要求赔偿的权利。</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7.不可抗力</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7.1签约双方任一方由于受诸如战争、严重火灾、洪水、台风、地震等不可抗力事故的影响而不能执行合同时，履行合同的期限应予以延长，延长的期限应相当于事故所影响的时间。不可抗力事故系指甲乙双方在缔结合同时所不能预见的，并且它的发生及其后果是无法避免和无法克服的事故。</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7.2受损一方应在不可抗力事故发生后尽快用电报、传真或电传通知对方，并于事故发生后 14天内将有关部门出具的证明文件用特快专递或挂号信寄给对方审阅确认。一旦不可抗力事故的影响持续 60天以上，双方应通过友好协商，在合理的时间内达成进一步履行合同的协议。</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8.履约保证金</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8.1履约保证金的有效期至供货完毕且验收合格。</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8.2乙方提供的履约保证金按规定格式转帐支票、电汇的形式提供，与此有关的费用由乙方负担。</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8.4如果乙方未能按合同规定履行其义务，甲方有权从履约保证金取得补偿。</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9.争议的解决</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9.1在执行合同中发生的与本合同有关的争端，双方应通过友好协商解决，经协商在 60天内不能达成协议时，应提交仲裁。</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9.2 提交正式仲裁的争端属涉外的，应在北京或中国国内其他地点，由指定的国际经济仲裁委员会根据该委员会的仲裁程序或规则予以最终裁决。</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9.3 合同双方均为国内法人的，其争端的仲裁应由合同发生地许昌仲裁委员会根据其仲裁程序进行。</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9.4 仲裁裁决应为最终决定，并对双方具有约束力。</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9.5 除另有裁决外，仲裁费应由败诉方负担。</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9.6 在仲裁期间，除正在进行的仲裁部分外，合同其他部分继续执行。</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10.合同终止</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10.1合同到期甲乙双方均未提出新的意向，合同自行终止。合同期内任何一方不得擅自停止协议，否则应负担所造成的一切损失。如一方因故需终止合同，必须提前三个月书面通知另一方，经双方达成一致意见后，方可终止。</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10.2 出现下列情况时合同自动终止：</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10.2.1发生不可抗力时。</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10.2.2一方不履行合同条款，造成另一方无法执行合同协议，协商又不能求得解决，合同终止，责任方赔偿损失。</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11.合同修改</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对于合同的未尽事宜，需进行修改、补充和完善的，甲乙双方必须就所修改的内容签订书面的合同修改书，作为合同的补充协议。</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12.适用法律</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本合同应按中华人民共和国的法律解释。</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13.主导语言与计量单位</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13.1 合同书写应用中文书写。甲乙双方及相关部门各执一份，具有同等法律效力。</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13.2 除技术规格另有规定外，计量单位均使用中华人民共和国法定计量单位。</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14.合同生效</w:t>
      </w:r>
    </w:p>
    <w:p>
      <w:pPr>
        <w:wordWrap w:val="0"/>
        <w:topLinePunct/>
        <w:autoSpaceDE w:val="0"/>
        <w:autoSpaceDN w:val="0"/>
        <w:adjustRightInd w:val="0"/>
        <w:snapToGri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除非合同中另有说明，本合同经双方签字盖章，并在招标人收到乙方的履约保证金后，即开始生效。</w:t>
      </w:r>
    </w:p>
    <w:p>
      <w:pPr>
        <w:spacing w:line="360" w:lineRule="auto"/>
        <w:rPr>
          <w:rFonts w:hint="eastAsia" w:ascii="宋体" w:hAnsi="宋体" w:eastAsia="宋体" w:cs="宋体"/>
          <w:b/>
          <w:color w:val="000000" w:themeColor="text1"/>
          <w:sz w:val="24"/>
          <w:highlight w:val="none"/>
          <w14:textFill>
            <w14:solidFill>
              <w14:schemeClr w14:val="tx1"/>
            </w14:solidFill>
          </w14:textFill>
        </w:rPr>
      </w:pPr>
    </w:p>
    <w:p>
      <w:pPr>
        <w:widowControl/>
        <w:jc w:val="left"/>
        <w:rPr>
          <w:rFonts w:hint="eastAsia" w:ascii="宋体" w:hAnsi="宋体" w:eastAsia="宋体" w:cs="宋体"/>
          <w:b/>
          <w:color w:val="000000" w:themeColor="text1"/>
          <w:kern w:val="0"/>
          <w:sz w:val="36"/>
          <w:szCs w:val="36"/>
          <w:highlight w:val="none"/>
          <w14:textFill>
            <w14:solidFill>
              <w14:schemeClr w14:val="tx1"/>
            </w14:solidFill>
          </w14:textFill>
        </w:rPr>
      </w:pPr>
      <w:r>
        <w:rPr>
          <w:rFonts w:hint="eastAsia" w:ascii="宋体" w:hAnsi="宋体" w:eastAsia="宋体" w:cs="宋体"/>
          <w:b/>
          <w:color w:val="000000" w:themeColor="text1"/>
          <w:kern w:val="0"/>
          <w:sz w:val="36"/>
          <w:szCs w:val="36"/>
          <w:highlight w:val="none"/>
          <w14:textFill>
            <w14:solidFill>
              <w14:schemeClr w14:val="tx1"/>
            </w14:solidFill>
          </w14:textFill>
        </w:rPr>
        <w:br w:type="page"/>
      </w:r>
    </w:p>
    <w:p>
      <w:pPr>
        <w:pStyle w:val="6"/>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第八章 投标文件有关格式</w:t>
      </w:r>
    </w:p>
    <w:p>
      <w:pPr>
        <w:numPr>
          <w:ilvl w:val="0"/>
          <w:numId w:val="6"/>
        </w:numPr>
        <w:autoSpaceDE w:val="0"/>
        <w:autoSpaceDN w:val="0"/>
        <w:adjustRightInd w:val="0"/>
        <w:spacing w:before="240" w:line="360" w:lineRule="auto"/>
        <w:jc w:val="center"/>
        <w:rPr>
          <w:rFonts w:hint="eastAsia" w:ascii="宋体" w:hAnsi="宋体" w:eastAsia="宋体" w:cs="宋体"/>
          <w:b/>
          <w:bCs/>
          <w:color w:val="000000" w:themeColor="text1"/>
          <w:sz w:val="32"/>
          <w:szCs w:val="32"/>
          <w:highlight w:val="none"/>
          <w:lang w:val="zh-CN"/>
          <w14:textFill>
            <w14:solidFill>
              <w14:schemeClr w14:val="tx1"/>
            </w14:solidFill>
          </w14:textFill>
        </w:rPr>
      </w:pPr>
      <w:r>
        <w:rPr>
          <w:rFonts w:hint="eastAsia" w:ascii="宋体" w:hAnsi="宋体" w:eastAsia="宋体" w:cs="宋体"/>
          <w:b/>
          <w:bCs/>
          <w:color w:val="000000" w:themeColor="text1"/>
          <w:sz w:val="32"/>
          <w:szCs w:val="32"/>
          <w:highlight w:val="none"/>
          <w:lang w:val="zh-CN"/>
          <w14:textFill>
            <w14:solidFill>
              <w14:schemeClr w14:val="tx1"/>
            </w14:solidFill>
          </w14:textFill>
        </w:rPr>
        <w:t>投标文件封面格式</w:t>
      </w:r>
    </w:p>
    <w:p>
      <w:pPr>
        <w:autoSpaceDE w:val="0"/>
        <w:autoSpaceDN w:val="0"/>
        <w:adjustRightInd w:val="0"/>
        <w:spacing w:line="360" w:lineRule="auto"/>
        <w:rPr>
          <w:rFonts w:hint="eastAsia" w:ascii="宋体" w:hAnsi="宋体" w:eastAsia="宋体" w:cs="宋体"/>
          <w:b/>
          <w:bCs/>
          <w:color w:val="000000" w:themeColor="text1"/>
          <w:sz w:val="44"/>
          <w:szCs w:val="44"/>
          <w:highlight w:val="none"/>
          <w:lang w:val="zh-CN"/>
          <w14:textFill>
            <w14:solidFill>
              <w14:schemeClr w14:val="tx1"/>
            </w14:solidFill>
          </w14:textFill>
        </w:rPr>
      </w:pPr>
    </w:p>
    <w:p>
      <w:pPr>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72"/>
          <w:szCs w:val="72"/>
          <w:highlight w:val="none"/>
          <w14:textFill>
            <w14:solidFill>
              <w14:schemeClr w14:val="tx1"/>
            </w14:solidFill>
          </w14:textFill>
        </w:rPr>
        <w:t>建安区政府采购</w:t>
      </w:r>
    </w:p>
    <w:p>
      <w:pPr>
        <w:jc w:val="center"/>
        <w:rPr>
          <w:rFonts w:hint="eastAsia" w:ascii="宋体" w:hAnsi="宋体" w:eastAsia="宋体" w:cs="宋体"/>
          <w:color w:val="000000" w:themeColor="text1"/>
          <w:sz w:val="28"/>
          <w:szCs w:val="28"/>
          <w:highlight w:val="none"/>
          <w14:textFill>
            <w14:solidFill>
              <w14:schemeClr w14:val="tx1"/>
            </w14:solidFill>
          </w14:textFill>
        </w:rPr>
      </w:pPr>
    </w:p>
    <w:p>
      <w:pPr>
        <w:spacing w:line="1200" w:lineRule="exact"/>
        <w:jc w:val="center"/>
        <w:rPr>
          <w:rFonts w:hint="eastAsia" w:ascii="宋体" w:hAnsi="宋体" w:eastAsia="宋体" w:cs="宋体"/>
          <w:color w:val="000000" w:themeColor="text1"/>
          <w:sz w:val="72"/>
          <w:szCs w:val="72"/>
          <w:highlight w:val="none"/>
          <w14:textFill>
            <w14:solidFill>
              <w14:schemeClr w14:val="tx1"/>
            </w14:solidFill>
          </w14:textFill>
        </w:rPr>
      </w:pPr>
      <w:r>
        <w:rPr>
          <w:rFonts w:hint="eastAsia" w:ascii="宋体" w:hAnsi="宋体" w:eastAsia="宋体" w:cs="宋体"/>
          <w:color w:val="000000" w:themeColor="text1"/>
          <w:sz w:val="72"/>
          <w:szCs w:val="72"/>
          <w:highlight w:val="none"/>
          <w14:textFill>
            <w14:solidFill>
              <w14:schemeClr w14:val="tx1"/>
            </w14:solidFill>
          </w14:textFill>
        </w:rPr>
        <w:t>投</w:t>
      </w:r>
    </w:p>
    <w:p>
      <w:pPr>
        <w:spacing w:line="1200" w:lineRule="exact"/>
        <w:jc w:val="center"/>
        <w:rPr>
          <w:rFonts w:hint="eastAsia" w:ascii="宋体" w:hAnsi="宋体" w:eastAsia="宋体" w:cs="宋体"/>
          <w:color w:val="000000" w:themeColor="text1"/>
          <w:sz w:val="72"/>
          <w:szCs w:val="72"/>
          <w:highlight w:val="none"/>
          <w14:textFill>
            <w14:solidFill>
              <w14:schemeClr w14:val="tx1"/>
            </w14:solidFill>
          </w14:textFill>
        </w:rPr>
      </w:pPr>
      <w:r>
        <w:rPr>
          <w:rFonts w:hint="eastAsia" w:ascii="宋体" w:hAnsi="宋体" w:eastAsia="宋体" w:cs="宋体"/>
          <w:color w:val="000000" w:themeColor="text1"/>
          <w:sz w:val="72"/>
          <w:szCs w:val="72"/>
          <w:highlight w:val="none"/>
          <w14:textFill>
            <w14:solidFill>
              <w14:schemeClr w14:val="tx1"/>
            </w14:solidFill>
          </w14:textFill>
        </w:rPr>
        <w:t>标</w:t>
      </w:r>
    </w:p>
    <w:p>
      <w:pPr>
        <w:spacing w:line="1200" w:lineRule="exact"/>
        <w:jc w:val="center"/>
        <w:rPr>
          <w:rFonts w:hint="eastAsia" w:ascii="宋体" w:hAnsi="宋体" w:eastAsia="宋体" w:cs="宋体"/>
          <w:color w:val="000000" w:themeColor="text1"/>
          <w:sz w:val="72"/>
          <w:szCs w:val="72"/>
          <w:highlight w:val="none"/>
          <w14:textFill>
            <w14:solidFill>
              <w14:schemeClr w14:val="tx1"/>
            </w14:solidFill>
          </w14:textFill>
        </w:rPr>
      </w:pPr>
      <w:r>
        <w:rPr>
          <w:rFonts w:hint="eastAsia" w:ascii="宋体" w:hAnsi="宋体" w:eastAsia="宋体" w:cs="宋体"/>
          <w:color w:val="000000" w:themeColor="text1"/>
          <w:sz w:val="72"/>
          <w:szCs w:val="72"/>
          <w:highlight w:val="none"/>
          <w14:textFill>
            <w14:solidFill>
              <w14:schemeClr w14:val="tx1"/>
            </w14:solidFill>
          </w14:textFill>
        </w:rPr>
        <w:t>文</w:t>
      </w:r>
    </w:p>
    <w:p>
      <w:pPr>
        <w:spacing w:line="1200" w:lineRule="exact"/>
        <w:jc w:val="center"/>
        <w:rPr>
          <w:rFonts w:hint="eastAsia" w:ascii="宋体" w:hAnsi="宋体" w:eastAsia="宋体" w:cs="宋体"/>
          <w:color w:val="000000" w:themeColor="text1"/>
          <w:sz w:val="72"/>
          <w:szCs w:val="72"/>
          <w:highlight w:val="none"/>
          <w14:textFill>
            <w14:solidFill>
              <w14:schemeClr w14:val="tx1"/>
            </w14:solidFill>
          </w14:textFill>
        </w:rPr>
      </w:pPr>
      <w:r>
        <w:rPr>
          <w:rFonts w:hint="eastAsia" w:ascii="宋体" w:hAnsi="宋体" w:eastAsia="宋体" w:cs="宋体"/>
          <w:color w:val="000000" w:themeColor="text1"/>
          <w:sz w:val="72"/>
          <w:szCs w:val="72"/>
          <w:highlight w:val="none"/>
          <w14:textFill>
            <w14:solidFill>
              <w14:schemeClr w14:val="tx1"/>
            </w14:solidFill>
          </w14:textFill>
        </w:rPr>
        <w:t>件</w:t>
      </w:r>
    </w:p>
    <w:p>
      <w:pPr>
        <w:jc w:val="center"/>
        <w:rPr>
          <w:rFonts w:hint="eastAsia" w:ascii="宋体" w:hAnsi="宋体" w:eastAsia="宋体" w:cs="宋体"/>
          <w:color w:val="000000" w:themeColor="text1"/>
          <w:sz w:val="28"/>
          <w:szCs w:val="28"/>
          <w:highlight w:val="none"/>
          <w14:textFill>
            <w14:solidFill>
              <w14:schemeClr w14:val="tx1"/>
            </w14:solidFill>
          </w14:textFill>
        </w:rPr>
      </w:pPr>
    </w:p>
    <w:p>
      <w:pPr>
        <w:ind w:firstLine="1280" w:firstLineChars="400"/>
        <w:rPr>
          <w:rFonts w:hint="eastAsia" w:ascii="宋体" w:hAnsi="宋体" w:eastAsia="宋体" w:cs="宋体"/>
          <w:color w:val="000000" w:themeColor="text1"/>
          <w:sz w:val="32"/>
          <w:szCs w:val="32"/>
          <w:highlight w:val="none"/>
          <w14:textFill>
            <w14:solidFill>
              <w14:schemeClr w14:val="tx1"/>
            </w14:solidFill>
          </w14:textFill>
        </w:rPr>
      </w:pPr>
    </w:p>
    <w:p>
      <w:pPr>
        <w:ind w:firstLine="1280" w:firstLineChars="400"/>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项目编号：</w:t>
      </w:r>
    </w:p>
    <w:p>
      <w:pPr>
        <w:tabs>
          <w:tab w:val="center" w:pos="5039"/>
        </w:tabs>
        <w:ind w:firstLine="1280" w:firstLineChars="400"/>
        <w:rPr>
          <w:rFonts w:hint="eastAsia" w:ascii="宋体" w:hAnsi="宋体" w:eastAsia="宋体" w:cs="宋体"/>
          <w:color w:val="000000" w:themeColor="text1"/>
          <w:sz w:val="32"/>
          <w:szCs w:val="32"/>
          <w:highlight w:val="none"/>
          <w:u w:val="singl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项目名称：</w:t>
      </w:r>
    </w:p>
    <w:p>
      <w:pPr>
        <w:ind w:firstLine="1280" w:firstLineChars="400"/>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投标单位：（盖章）</w:t>
      </w:r>
    </w:p>
    <w:p>
      <w:pPr>
        <w:ind w:firstLine="1280" w:firstLineChars="400"/>
        <w:rPr>
          <w:rFonts w:hint="eastAsia" w:ascii="宋体" w:hAnsi="宋体" w:eastAsia="宋体" w:cs="宋体"/>
          <w:color w:val="000000" w:themeColor="text1"/>
          <w:sz w:val="32"/>
          <w:szCs w:val="32"/>
          <w:highlight w:val="none"/>
          <w14:textFill>
            <w14:solidFill>
              <w14:schemeClr w14:val="tx1"/>
            </w14:solidFill>
          </w14:textFill>
        </w:rPr>
      </w:pPr>
    </w:p>
    <w:p>
      <w:pPr>
        <w:jc w:val="center"/>
        <w:rPr>
          <w:rFonts w:hint="eastAsia" w:ascii="宋体" w:hAnsi="宋体" w:eastAsia="宋体" w:cs="宋体"/>
          <w:b/>
          <w:snapToGrid w:val="0"/>
          <w:color w:val="000000" w:themeColor="text1"/>
          <w:kern w:val="0"/>
          <w:sz w:val="36"/>
          <w:szCs w:val="36"/>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年  月  日</w:t>
      </w:r>
      <w:r>
        <w:rPr>
          <w:rFonts w:hint="eastAsia" w:ascii="宋体" w:hAnsi="宋体" w:eastAsia="宋体" w:cs="宋体"/>
          <w:b/>
          <w:snapToGrid w:val="0"/>
          <w:color w:val="000000" w:themeColor="text1"/>
          <w:kern w:val="0"/>
          <w:sz w:val="36"/>
          <w:szCs w:val="36"/>
          <w:highlight w:val="none"/>
          <w14:textFill>
            <w14:solidFill>
              <w14:schemeClr w14:val="tx1"/>
            </w14:solidFill>
          </w14:textFill>
        </w:rPr>
        <w:br w:type="page"/>
      </w:r>
    </w:p>
    <w:p>
      <w:pPr>
        <w:autoSpaceDE w:val="0"/>
        <w:autoSpaceDN w:val="0"/>
        <w:adjustRightInd w:val="0"/>
        <w:spacing w:line="360" w:lineRule="auto"/>
        <w:jc w:val="center"/>
        <w:rPr>
          <w:rFonts w:hint="eastAsia" w:ascii="宋体" w:hAnsi="宋体" w:eastAsia="宋体" w:cs="宋体"/>
          <w:b/>
          <w:bCs/>
          <w:color w:val="000000" w:themeColor="text1"/>
          <w:sz w:val="32"/>
          <w:szCs w:val="32"/>
          <w:highlight w:val="none"/>
          <w:lang w:val="zh-CN"/>
          <w14:textFill>
            <w14:solidFill>
              <w14:schemeClr w14:val="tx1"/>
            </w14:solidFill>
          </w14:textFill>
        </w:rPr>
      </w:pPr>
      <w:r>
        <w:rPr>
          <w:rFonts w:hint="eastAsia" w:ascii="宋体" w:hAnsi="宋体" w:eastAsia="宋体" w:cs="宋体"/>
          <w:b/>
          <w:bCs/>
          <w:color w:val="000000" w:themeColor="text1"/>
          <w:sz w:val="32"/>
          <w:szCs w:val="32"/>
          <w:highlight w:val="none"/>
          <w:lang w:val="zh-CN"/>
          <w14:textFill>
            <w14:solidFill>
              <w14:schemeClr w14:val="tx1"/>
            </w14:solidFill>
          </w14:textFill>
        </w:rPr>
        <w:t>二、开标一览表</w:t>
      </w:r>
    </w:p>
    <w:p>
      <w:pPr>
        <w:spacing w:before="50" w:after="156" w:afterLines="50" w:line="360" w:lineRule="auto"/>
        <w:contextualSpacing/>
        <w:jc w:val="left"/>
        <w:rPr>
          <w:rFonts w:hint="eastAsia" w:ascii="宋体" w:hAnsi="宋体" w:eastAsia="宋体" w:cs="宋体"/>
          <w:color w:val="000000" w:themeColor="text1"/>
          <w:sz w:val="24"/>
          <w:szCs w:val="24"/>
          <w:highlight w:val="none"/>
          <w14:textFill>
            <w14:solidFill>
              <w14:schemeClr w14:val="tx1"/>
            </w14:solidFill>
          </w14:textFill>
        </w:rPr>
      </w:pPr>
    </w:p>
    <w:p>
      <w:pPr>
        <w:spacing w:before="50" w:after="156" w:afterLines="50" w:line="360" w:lineRule="auto"/>
        <w:contextualSpacing/>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w:t>
      </w:r>
    </w:p>
    <w:p>
      <w:pPr>
        <w:spacing w:line="360" w:lineRule="auto"/>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项目名称：                                            单位：元（人民币）</w:t>
      </w:r>
    </w:p>
    <w:tbl>
      <w:tblPr>
        <w:tblStyle w:val="17"/>
        <w:tblW w:w="9064" w:type="dxa"/>
        <w:jc w:val="center"/>
        <w:tblLayout w:type="fixed"/>
        <w:tblCellMar>
          <w:top w:w="0" w:type="dxa"/>
          <w:left w:w="108" w:type="dxa"/>
          <w:bottom w:w="0" w:type="dxa"/>
          <w:right w:w="108" w:type="dxa"/>
        </w:tblCellMar>
      </w:tblPr>
      <w:tblGrid>
        <w:gridCol w:w="876"/>
        <w:gridCol w:w="2268"/>
        <w:gridCol w:w="3402"/>
        <w:gridCol w:w="1676"/>
        <w:gridCol w:w="842"/>
      </w:tblGrid>
      <w:tr>
        <w:tblPrEx>
          <w:tblCellMar>
            <w:top w:w="0" w:type="dxa"/>
            <w:left w:w="108" w:type="dxa"/>
            <w:bottom w:w="0" w:type="dxa"/>
            <w:right w:w="108" w:type="dxa"/>
          </w:tblCellMar>
        </w:tblPrEx>
        <w:trPr>
          <w:trHeight w:val="851" w:hRule="atLeast"/>
          <w:jc w:val="center"/>
        </w:trPr>
        <w:tc>
          <w:tcPr>
            <w:tcW w:w="876"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adjustRightInd w:val="0"/>
              <w:spacing w:line="480" w:lineRule="exact"/>
              <w:jc w:val="center"/>
              <w:rPr>
                <w:rFonts w:hint="eastAsia" w:ascii="宋体" w:hAnsi="宋体" w:eastAsia="宋体" w:cs="宋体"/>
                <w:b/>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sz w:val="24"/>
                <w:szCs w:val="24"/>
                <w:highlight w:val="none"/>
                <w:lang w:val="zh-CN"/>
                <w14:textFill>
                  <w14:solidFill>
                    <w14:schemeClr w14:val="tx1"/>
                  </w14:solidFill>
                </w14:textFill>
              </w:rPr>
              <w:t>标</w:t>
            </w:r>
            <w:r>
              <w:rPr>
                <w:rFonts w:hint="eastAsia" w:ascii="宋体" w:hAnsi="宋体" w:eastAsia="宋体" w:cs="宋体"/>
                <w:b/>
                <w:color w:val="000000" w:themeColor="text1"/>
                <w:sz w:val="24"/>
                <w:szCs w:val="24"/>
                <w:highlight w:val="none"/>
                <w14:textFill>
                  <w14:solidFill>
                    <w14:schemeClr w14:val="tx1"/>
                  </w14:solidFill>
                </w14:textFill>
              </w:rPr>
              <w:t>段</w:t>
            </w:r>
          </w:p>
        </w:tc>
        <w:tc>
          <w:tcPr>
            <w:tcW w:w="2268"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adjustRightInd w:val="0"/>
              <w:spacing w:line="480" w:lineRule="exact"/>
              <w:jc w:val="center"/>
              <w:rPr>
                <w:rFonts w:hint="eastAsia" w:ascii="宋体" w:hAnsi="宋体" w:eastAsia="宋体" w:cs="宋体"/>
                <w:b/>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sz w:val="24"/>
                <w:szCs w:val="24"/>
                <w:highlight w:val="none"/>
                <w:lang w:val="zh-CN"/>
                <w14:textFill>
                  <w14:solidFill>
                    <w14:schemeClr w14:val="tx1"/>
                  </w14:solidFill>
                </w14:textFill>
              </w:rPr>
              <w:t>项目名称</w:t>
            </w:r>
          </w:p>
        </w:tc>
        <w:tc>
          <w:tcPr>
            <w:tcW w:w="3402"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adjustRightInd w:val="0"/>
              <w:spacing w:line="480" w:lineRule="exact"/>
              <w:jc w:val="center"/>
              <w:rPr>
                <w:rFonts w:hint="eastAsia" w:ascii="宋体" w:hAnsi="宋体" w:eastAsia="宋体" w:cs="宋体"/>
                <w:b/>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sz w:val="24"/>
                <w:szCs w:val="24"/>
                <w:highlight w:val="none"/>
                <w:lang w:val="zh-CN"/>
                <w14:textFill>
                  <w14:solidFill>
                    <w14:schemeClr w14:val="tx1"/>
                  </w14:solidFill>
                </w14:textFill>
              </w:rPr>
              <w:t>投标报价</w:t>
            </w:r>
          </w:p>
        </w:tc>
        <w:tc>
          <w:tcPr>
            <w:tcW w:w="1676"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adjustRightInd w:val="0"/>
              <w:spacing w:line="480" w:lineRule="exact"/>
              <w:jc w:val="center"/>
              <w:rPr>
                <w:rFonts w:hint="eastAsia" w:ascii="宋体" w:hAnsi="宋体" w:eastAsia="宋体" w:cs="宋体"/>
                <w:b/>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sz w:val="24"/>
                <w:szCs w:val="24"/>
                <w:highlight w:val="none"/>
                <w:lang w:val="zh-CN"/>
                <w14:textFill>
                  <w14:solidFill>
                    <w14:schemeClr w14:val="tx1"/>
                  </w14:solidFill>
                </w14:textFill>
              </w:rPr>
              <w:t>支付（服务、完工）时间</w:t>
            </w:r>
          </w:p>
        </w:tc>
        <w:tc>
          <w:tcPr>
            <w:tcW w:w="842"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adjustRightInd w:val="0"/>
              <w:spacing w:line="480" w:lineRule="exact"/>
              <w:jc w:val="center"/>
              <w:rPr>
                <w:rFonts w:hint="eastAsia" w:ascii="宋体" w:hAnsi="宋体" w:eastAsia="宋体" w:cs="宋体"/>
                <w:b/>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sz w:val="24"/>
                <w:szCs w:val="24"/>
                <w:highlight w:val="none"/>
                <w:lang w:val="zh-CN"/>
                <w14:textFill>
                  <w14:solidFill>
                    <w14:schemeClr w14:val="tx1"/>
                  </w14:solidFill>
                </w14:textFill>
              </w:rPr>
              <w:t>备注</w:t>
            </w:r>
          </w:p>
        </w:tc>
      </w:tr>
      <w:tr>
        <w:tblPrEx>
          <w:tblCellMar>
            <w:top w:w="0" w:type="dxa"/>
            <w:left w:w="108" w:type="dxa"/>
            <w:bottom w:w="0" w:type="dxa"/>
            <w:right w:w="108" w:type="dxa"/>
          </w:tblCellMar>
        </w:tblPrEx>
        <w:trPr>
          <w:trHeight w:val="1486" w:hRule="atLeast"/>
          <w:jc w:val="center"/>
        </w:trPr>
        <w:tc>
          <w:tcPr>
            <w:tcW w:w="876"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adjustRightInd w:val="0"/>
              <w:spacing w:line="480" w:lineRule="exact"/>
              <w:ind w:firstLine="240"/>
              <w:rPr>
                <w:rFonts w:hint="eastAsia" w:ascii="宋体" w:hAnsi="宋体" w:eastAsia="宋体" w:cs="宋体"/>
                <w:color w:val="000000" w:themeColor="text1"/>
                <w:sz w:val="24"/>
                <w:szCs w:val="24"/>
                <w:highlight w:val="none"/>
                <w14:textFill>
                  <w14:solidFill>
                    <w14:schemeClr w14:val="tx1"/>
                  </w14:solidFill>
                </w14:textFill>
              </w:rPr>
            </w:pPr>
          </w:p>
        </w:tc>
        <w:tc>
          <w:tcPr>
            <w:tcW w:w="2268"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adjustRightInd w:val="0"/>
              <w:spacing w:line="480" w:lineRule="exact"/>
              <w:ind w:firstLine="240"/>
              <w:rPr>
                <w:rFonts w:hint="eastAsia" w:ascii="宋体" w:hAnsi="宋体" w:eastAsia="宋体" w:cs="宋体"/>
                <w:color w:val="000000" w:themeColor="text1"/>
                <w:sz w:val="24"/>
                <w:szCs w:val="24"/>
                <w:highlight w:val="none"/>
                <w14:textFill>
                  <w14:solidFill>
                    <w14:schemeClr w14:val="tx1"/>
                  </w14:solidFill>
                </w14:textFill>
              </w:rPr>
            </w:pPr>
          </w:p>
        </w:tc>
        <w:tc>
          <w:tcPr>
            <w:tcW w:w="3402"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adjustRightInd w:val="0"/>
              <w:spacing w:line="480" w:lineRule="exac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大写：　　　　小写：</w:t>
            </w:r>
          </w:p>
        </w:tc>
        <w:tc>
          <w:tcPr>
            <w:tcW w:w="1676"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adjustRightInd w:val="0"/>
              <w:spacing w:line="480" w:lineRule="exact"/>
              <w:ind w:firstLine="240"/>
              <w:rPr>
                <w:rFonts w:hint="eastAsia" w:ascii="宋体" w:hAnsi="宋体" w:eastAsia="宋体" w:cs="宋体"/>
                <w:color w:val="000000" w:themeColor="text1"/>
                <w:sz w:val="24"/>
                <w:szCs w:val="24"/>
                <w:highlight w:val="none"/>
                <w:lang w:val="zh-CN"/>
                <w14:textFill>
                  <w14:solidFill>
                    <w14:schemeClr w14:val="tx1"/>
                  </w14:solidFill>
                </w14:textFill>
              </w:rPr>
            </w:pPr>
          </w:p>
        </w:tc>
        <w:tc>
          <w:tcPr>
            <w:tcW w:w="842"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adjustRightInd w:val="0"/>
              <w:spacing w:line="480" w:lineRule="exact"/>
              <w:ind w:firstLine="240"/>
              <w:rPr>
                <w:rFonts w:hint="eastAsia" w:ascii="宋体" w:hAnsi="宋体" w:eastAsia="宋体" w:cs="宋体"/>
                <w:color w:val="000000" w:themeColor="text1"/>
                <w:sz w:val="24"/>
                <w:szCs w:val="24"/>
                <w:highlight w:val="none"/>
                <w:lang w:val="zh-CN"/>
                <w14:textFill>
                  <w14:solidFill>
                    <w14:schemeClr w14:val="tx1"/>
                  </w14:solidFill>
                </w14:textFill>
              </w:rPr>
            </w:pPr>
          </w:p>
        </w:tc>
      </w:tr>
    </w:tbl>
    <w:p>
      <w:pPr>
        <w:autoSpaceDE w:val="0"/>
        <w:autoSpaceDN w:val="0"/>
        <w:adjustRightInd w:val="0"/>
        <w:spacing w:line="480" w:lineRule="auto"/>
        <w:rPr>
          <w:rFonts w:hint="eastAsia" w:ascii="宋体" w:hAnsi="宋体" w:eastAsia="宋体" w:cs="宋体"/>
          <w:color w:val="000000" w:themeColor="text1"/>
          <w:sz w:val="24"/>
          <w:szCs w:val="24"/>
          <w:highlight w:val="none"/>
          <w:lang w:val="zh-CN"/>
          <w14:textFill>
            <w14:solidFill>
              <w14:schemeClr w14:val="tx1"/>
            </w14:solidFill>
          </w14:textFill>
        </w:rPr>
      </w:pPr>
    </w:p>
    <w:p>
      <w:pPr>
        <w:autoSpaceDE w:val="0"/>
        <w:autoSpaceDN w:val="0"/>
        <w:adjustRightInd w:val="0"/>
        <w:spacing w:line="480" w:lineRule="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投标人名称：</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（全称）   </w:t>
      </w:r>
      <w:r>
        <w:rPr>
          <w:rFonts w:hint="eastAsia" w:ascii="宋体" w:hAnsi="宋体" w:eastAsia="宋体" w:cs="宋体"/>
          <w:color w:val="000000" w:themeColor="text1"/>
          <w:sz w:val="24"/>
          <w:szCs w:val="24"/>
          <w:highlight w:val="none"/>
          <w:lang w:val="zh-CN"/>
          <w14:textFill>
            <w14:solidFill>
              <w14:schemeClr w14:val="tx1"/>
            </w14:solidFill>
          </w14:textFill>
        </w:rPr>
        <w:t>（公章）：</w:t>
      </w:r>
    </w:p>
    <w:p>
      <w:pPr>
        <w:autoSpaceDE w:val="0"/>
        <w:autoSpaceDN w:val="0"/>
        <w:adjustRightInd w:val="0"/>
        <w:spacing w:line="480" w:lineRule="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投标人法定代表人（或授权代表）签字：</w:t>
      </w:r>
    </w:p>
    <w:p>
      <w:pPr>
        <w:autoSpaceDE w:val="0"/>
        <w:autoSpaceDN w:val="0"/>
        <w:adjustRightInd w:val="0"/>
        <w:spacing w:line="480" w:lineRule="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日期：     年   月   日</w:t>
      </w:r>
    </w:p>
    <w:p>
      <w:pPr>
        <w:autoSpaceDE w:val="0"/>
        <w:autoSpaceDN w:val="0"/>
        <w:adjustRightInd w:val="0"/>
        <w:spacing w:line="360" w:lineRule="auto"/>
        <w:rPr>
          <w:rFonts w:hint="eastAsia" w:ascii="宋体" w:hAnsi="宋体" w:eastAsia="宋体" w:cs="宋体"/>
          <w:color w:val="000000" w:themeColor="text1"/>
          <w:sz w:val="24"/>
          <w:highlight w:val="none"/>
          <w:lang w:val="zh-CN"/>
          <w14:textFill>
            <w14:solidFill>
              <w14:schemeClr w14:val="tx1"/>
            </w14:solidFill>
          </w14:textFill>
        </w:rPr>
      </w:pPr>
    </w:p>
    <w:p>
      <w:pPr>
        <w:autoSpaceDE w:val="0"/>
        <w:autoSpaceDN w:val="0"/>
        <w:adjustRightInd w:val="0"/>
        <w:spacing w:line="480" w:lineRule="auto"/>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注：支付（服务、完工）时间指完成该项目的最终时间（天）。</w:t>
      </w:r>
    </w:p>
    <w:p>
      <w:pPr>
        <w:widowControl/>
        <w:jc w:val="left"/>
        <w:rPr>
          <w:rFonts w:hint="eastAsia" w:ascii="宋体" w:hAnsi="宋体" w:eastAsia="宋体" w:cs="宋体"/>
          <w:b/>
          <w:bCs/>
          <w:color w:val="000000" w:themeColor="text1"/>
          <w:sz w:val="44"/>
          <w:szCs w:val="44"/>
          <w:highlight w:val="none"/>
          <w:lang w:val="zh-CN"/>
          <w14:textFill>
            <w14:solidFill>
              <w14:schemeClr w14:val="tx1"/>
            </w14:solidFill>
          </w14:textFill>
        </w:rPr>
      </w:pPr>
      <w:r>
        <w:rPr>
          <w:rFonts w:hint="eastAsia" w:ascii="宋体" w:hAnsi="宋体" w:eastAsia="宋体" w:cs="宋体"/>
          <w:b/>
          <w:bCs/>
          <w:color w:val="000000" w:themeColor="text1"/>
          <w:sz w:val="44"/>
          <w:szCs w:val="44"/>
          <w:highlight w:val="none"/>
          <w:lang w:val="zh-CN"/>
          <w14:textFill>
            <w14:solidFill>
              <w14:schemeClr w14:val="tx1"/>
            </w14:solidFill>
          </w14:textFill>
        </w:rPr>
        <w:br w:type="page"/>
      </w:r>
    </w:p>
    <w:p>
      <w:pPr>
        <w:autoSpaceDE w:val="0"/>
        <w:autoSpaceDN w:val="0"/>
        <w:adjustRightInd w:val="0"/>
        <w:spacing w:line="360" w:lineRule="auto"/>
        <w:jc w:val="center"/>
        <w:rPr>
          <w:rFonts w:hint="eastAsia" w:ascii="宋体" w:hAnsi="宋体" w:eastAsia="宋体" w:cs="宋体"/>
          <w:b/>
          <w:bCs/>
          <w:color w:val="000000" w:themeColor="text1"/>
          <w:sz w:val="32"/>
          <w:szCs w:val="32"/>
          <w:highlight w:val="none"/>
          <w:lang w:val="zh-CN"/>
          <w14:textFill>
            <w14:solidFill>
              <w14:schemeClr w14:val="tx1"/>
            </w14:solidFill>
          </w14:textFill>
        </w:rPr>
      </w:pPr>
      <w:r>
        <w:rPr>
          <w:rFonts w:hint="eastAsia" w:ascii="宋体" w:hAnsi="宋体" w:eastAsia="宋体" w:cs="宋体"/>
          <w:b/>
          <w:bCs/>
          <w:color w:val="000000" w:themeColor="text1"/>
          <w:sz w:val="32"/>
          <w:szCs w:val="32"/>
          <w:highlight w:val="none"/>
          <w:lang w:val="zh-CN"/>
          <w14:textFill>
            <w14:solidFill>
              <w14:schemeClr w14:val="tx1"/>
            </w14:solidFill>
          </w14:textFill>
        </w:rPr>
        <w:t>三、资格审查证明材料</w:t>
      </w:r>
    </w:p>
    <w:p>
      <w:pPr>
        <w:pStyle w:val="5"/>
        <w:jc w:val="center"/>
        <w:rPr>
          <w:rFonts w:hint="eastAsia" w:ascii="宋体" w:hAnsi="宋体" w:eastAsia="宋体" w:cs="宋体"/>
          <w:snapToGrid w:val="0"/>
          <w:color w:val="000000" w:themeColor="text1"/>
          <w:kern w:val="0"/>
          <w:sz w:val="24"/>
          <w:szCs w:val="24"/>
          <w:highlight w:val="none"/>
          <w14:textFill>
            <w14:solidFill>
              <w14:schemeClr w14:val="tx1"/>
            </w14:solidFill>
          </w14:textFill>
        </w:rPr>
      </w:pPr>
      <w:r>
        <w:rPr>
          <w:rFonts w:hint="eastAsia" w:ascii="宋体" w:hAnsi="宋体" w:eastAsia="宋体" w:cs="宋体"/>
          <w:snapToGrid w:val="0"/>
          <w:color w:val="000000" w:themeColor="text1"/>
          <w:kern w:val="0"/>
          <w:sz w:val="24"/>
          <w:szCs w:val="24"/>
          <w:highlight w:val="none"/>
          <w14:textFill>
            <w14:solidFill>
              <w14:schemeClr w14:val="tx1"/>
            </w14:solidFill>
          </w14:textFill>
        </w:rPr>
        <w:t>3.1 投 标 函</w:t>
      </w:r>
    </w:p>
    <w:p>
      <w:pPr>
        <w:adjustRightInd w:val="0"/>
        <w:spacing w:line="360" w:lineRule="auto"/>
        <w:contextualSpacing/>
        <w:rPr>
          <w:rFonts w:hint="eastAsia" w:ascii="宋体" w:hAnsi="宋体" w:eastAsia="宋体" w:cs="宋体"/>
          <w:b/>
          <w:snapToGrid w:val="0"/>
          <w:color w:val="000000" w:themeColor="text1"/>
          <w:kern w:val="0"/>
          <w:sz w:val="24"/>
          <w:szCs w:val="24"/>
          <w:highlight w:val="none"/>
          <w14:textFill>
            <w14:solidFill>
              <w14:schemeClr w14:val="tx1"/>
            </w14:solidFill>
          </w14:textFill>
        </w:rPr>
      </w:pPr>
      <w:r>
        <w:rPr>
          <w:rFonts w:hint="eastAsia" w:ascii="宋体" w:hAnsi="宋体" w:eastAsia="宋体" w:cs="宋体"/>
          <w:snapToGrid w:val="0"/>
          <w:color w:val="000000" w:themeColor="text1"/>
          <w:kern w:val="0"/>
          <w:sz w:val="24"/>
          <w:szCs w:val="24"/>
          <w:highlight w:val="none"/>
          <w14:textFill>
            <w14:solidFill>
              <w14:schemeClr w14:val="tx1"/>
            </w14:solidFill>
          </w14:textFill>
        </w:rPr>
        <w:t>致：</w:t>
      </w:r>
      <w:r>
        <w:rPr>
          <w:rFonts w:hint="eastAsia" w:ascii="宋体" w:hAnsi="宋体" w:eastAsia="宋体" w:cs="宋体"/>
          <w:b/>
          <w:snapToGrid w:val="0"/>
          <w:color w:val="000000" w:themeColor="text1"/>
          <w:kern w:val="0"/>
          <w:sz w:val="24"/>
          <w:szCs w:val="24"/>
          <w:highlight w:val="none"/>
          <w:u w:val="single"/>
          <w14:textFill>
            <w14:solidFill>
              <w14:schemeClr w14:val="tx1"/>
            </w14:solidFill>
          </w14:textFill>
        </w:rPr>
        <w:t>（采购人）</w:t>
      </w:r>
    </w:p>
    <w:p>
      <w:pPr>
        <w:pStyle w:val="33"/>
        <w:rPr>
          <w:rFonts w:hint="eastAsia" w:ascii="宋体" w:hAnsi="宋体" w:eastAsia="宋体" w:cs="宋体"/>
          <w:snapToGrid w:val="0"/>
          <w:color w:val="000000" w:themeColor="text1"/>
          <w:highlight w:val="none"/>
          <w14:textFill>
            <w14:solidFill>
              <w14:schemeClr w14:val="tx1"/>
            </w14:solidFill>
          </w14:textFill>
        </w:rPr>
      </w:pPr>
      <w:r>
        <w:rPr>
          <w:rFonts w:hint="eastAsia" w:ascii="宋体" w:hAnsi="宋体" w:eastAsia="宋体" w:cs="宋体"/>
          <w:snapToGrid w:val="0"/>
          <w:color w:val="000000" w:themeColor="text1"/>
          <w:highlight w:val="none"/>
          <w14:textFill>
            <w14:solidFill>
              <w14:schemeClr w14:val="tx1"/>
            </w14:solidFill>
          </w14:textFill>
        </w:rPr>
        <w:t>根据贵方</w:t>
      </w:r>
      <w:r>
        <w:rPr>
          <w:rFonts w:hint="eastAsia" w:ascii="宋体" w:hAnsi="宋体" w:eastAsia="宋体" w:cs="宋体"/>
          <w:snapToGrid w:val="0"/>
          <w:color w:val="000000" w:themeColor="text1"/>
          <w:highlight w:val="none"/>
          <w:u w:val="single"/>
          <w14:textFill>
            <w14:solidFill>
              <w14:schemeClr w14:val="tx1"/>
            </w14:solidFill>
          </w14:textFill>
        </w:rPr>
        <w:t xml:space="preserve">     </w:t>
      </w:r>
      <w:r>
        <w:rPr>
          <w:rFonts w:hint="eastAsia" w:ascii="宋体" w:hAnsi="宋体" w:eastAsia="宋体" w:cs="宋体"/>
          <w:snapToGrid w:val="0"/>
          <w:color w:val="000000" w:themeColor="text1"/>
          <w:highlight w:val="none"/>
          <w14:textFill>
            <w14:solidFill>
              <w14:schemeClr w14:val="tx1"/>
            </w14:solidFill>
          </w14:textFill>
        </w:rPr>
        <w:t>（项目名称、项目编号）采购的招标公告及投标邀请，</w:t>
      </w:r>
      <w:r>
        <w:rPr>
          <w:rFonts w:hint="eastAsia" w:ascii="宋体" w:hAnsi="宋体" w:eastAsia="宋体" w:cs="宋体"/>
          <w:snapToGrid w:val="0"/>
          <w:color w:val="000000" w:themeColor="text1"/>
          <w:highlight w:val="none"/>
          <w:u w:val="single"/>
          <w14:textFill>
            <w14:solidFill>
              <w14:schemeClr w14:val="tx1"/>
            </w14:solidFill>
          </w14:textFill>
        </w:rPr>
        <w:t xml:space="preserve">    </w:t>
      </w:r>
      <w:r>
        <w:rPr>
          <w:rFonts w:hint="eastAsia" w:ascii="宋体" w:hAnsi="宋体" w:eastAsia="宋体" w:cs="宋体"/>
          <w:snapToGrid w:val="0"/>
          <w:color w:val="000000" w:themeColor="text1"/>
          <w:highlight w:val="none"/>
          <w14:textFill>
            <w14:solidFill>
              <w14:schemeClr w14:val="tx1"/>
            </w14:solidFill>
          </w14:textFill>
        </w:rPr>
        <w:t>（姓名和职务）被正式授权并代表投标人</w:t>
      </w:r>
      <w:r>
        <w:rPr>
          <w:rFonts w:hint="eastAsia" w:ascii="宋体" w:hAnsi="宋体" w:eastAsia="宋体" w:cs="宋体"/>
          <w:snapToGrid w:val="0"/>
          <w:color w:val="000000" w:themeColor="text1"/>
          <w:highlight w:val="none"/>
          <w:u w:val="single"/>
          <w14:textFill>
            <w14:solidFill>
              <w14:schemeClr w14:val="tx1"/>
            </w14:solidFill>
          </w14:textFill>
        </w:rPr>
        <w:t xml:space="preserve">    </w:t>
      </w:r>
      <w:r>
        <w:rPr>
          <w:rFonts w:hint="eastAsia" w:ascii="宋体" w:hAnsi="宋体" w:eastAsia="宋体" w:cs="宋体"/>
          <w:snapToGrid w:val="0"/>
          <w:color w:val="000000" w:themeColor="text1"/>
          <w:highlight w:val="none"/>
          <w14:textFill>
            <w14:solidFill>
              <w14:schemeClr w14:val="tx1"/>
            </w14:solidFill>
          </w14:textFill>
        </w:rPr>
        <w:t>（投标人名称、地址）提交。</w:t>
      </w:r>
    </w:p>
    <w:p>
      <w:pPr>
        <w:pStyle w:val="11"/>
        <w:adjustRightInd w:val="0"/>
        <w:spacing w:line="360" w:lineRule="auto"/>
        <w:ind w:firstLine="480" w:firstLineChars="200"/>
        <w:contextualSpacing/>
        <w:rPr>
          <w:rFonts w:hint="eastAsia" w:ascii="宋体" w:hAnsi="宋体" w:eastAsia="宋体" w:cs="宋体"/>
          <w:snapToGrid w:val="0"/>
          <w:color w:val="000000" w:themeColor="text1"/>
          <w:kern w:val="0"/>
          <w:szCs w:val="24"/>
          <w:highlight w:val="none"/>
          <w14:textFill>
            <w14:solidFill>
              <w14:schemeClr w14:val="tx1"/>
            </w14:solidFill>
          </w14:textFill>
        </w:rPr>
      </w:pPr>
      <w:r>
        <w:rPr>
          <w:rFonts w:hint="eastAsia" w:ascii="宋体" w:hAnsi="宋体" w:eastAsia="宋体" w:cs="宋体"/>
          <w:snapToGrid w:val="0"/>
          <w:color w:val="000000" w:themeColor="text1"/>
          <w:kern w:val="0"/>
          <w:szCs w:val="24"/>
          <w:highlight w:val="none"/>
          <w14:textFill>
            <w14:solidFill>
              <w14:schemeClr w14:val="tx1"/>
            </w14:solidFill>
          </w14:textFill>
        </w:rPr>
        <w:t>我方确认收到贵方提供的</w:t>
      </w:r>
      <w:r>
        <w:rPr>
          <w:rFonts w:hint="eastAsia" w:ascii="宋体" w:hAnsi="宋体" w:eastAsia="宋体" w:cs="宋体"/>
          <w:snapToGrid w:val="0"/>
          <w:color w:val="000000" w:themeColor="text1"/>
          <w:kern w:val="0"/>
          <w:szCs w:val="24"/>
          <w:highlight w:val="none"/>
          <w:u w:val="single"/>
          <w14:textFill>
            <w14:solidFill>
              <w14:schemeClr w14:val="tx1"/>
            </w14:solidFill>
          </w14:textFill>
        </w:rPr>
        <w:t xml:space="preserve">    （项目名称、项目编号）</w:t>
      </w:r>
      <w:r>
        <w:rPr>
          <w:rFonts w:hint="eastAsia" w:ascii="宋体" w:hAnsi="宋体" w:eastAsia="宋体" w:cs="宋体"/>
          <w:snapToGrid w:val="0"/>
          <w:color w:val="000000" w:themeColor="text1"/>
          <w:kern w:val="0"/>
          <w:szCs w:val="24"/>
          <w:highlight w:val="none"/>
          <w14:textFill>
            <w14:solidFill>
              <w14:schemeClr w14:val="tx1"/>
            </w14:solidFill>
          </w14:textFill>
        </w:rPr>
        <w:t>招标文件的全部内容。</w:t>
      </w:r>
    </w:p>
    <w:p>
      <w:pPr>
        <w:pStyle w:val="11"/>
        <w:adjustRightInd w:val="0"/>
        <w:spacing w:line="360" w:lineRule="auto"/>
        <w:ind w:firstLine="480" w:firstLineChars="200"/>
        <w:contextualSpacing/>
        <w:rPr>
          <w:rFonts w:hint="eastAsia" w:ascii="宋体" w:hAnsi="宋体" w:eastAsia="宋体" w:cs="宋体"/>
          <w:snapToGrid w:val="0"/>
          <w:color w:val="000000" w:themeColor="text1"/>
          <w:kern w:val="0"/>
          <w:szCs w:val="24"/>
          <w:highlight w:val="none"/>
          <w14:textFill>
            <w14:solidFill>
              <w14:schemeClr w14:val="tx1"/>
            </w14:solidFill>
          </w14:textFill>
        </w:rPr>
      </w:pPr>
      <w:r>
        <w:rPr>
          <w:rFonts w:hint="eastAsia" w:ascii="宋体" w:hAnsi="宋体" w:eastAsia="宋体" w:cs="宋体"/>
          <w:snapToGrid w:val="0"/>
          <w:color w:val="000000" w:themeColor="text1"/>
          <w:kern w:val="0"/>
          <w:szCs w:val="24"/>
          <w:highlight w:val="none"/>
          <w14:textFill>
            <w14:solidFill>
              <w14:schemeClr w14:val="tx1"/>
            </w14:solidFill>
          </w14:textFill>
        </w:rPr>
        <w:t>我方在参与投标前已详细研究了招标文件的所有内容，包括澄清、修改文件（如果有）和所有已提供的参考资料以及有关附件，我方完全明白并认为此招标文件没有倾向性，也不存在排斥潜在投标供应商的内容，我方同意招标文件的相关条款和</w:t>
      </w:r>
      <w:r>
        <w:rPr>
          <w:rFonts w:hint="eastAsia" w:ascii="宋体" w:hAnsi="宋体" w:eastAsia="宋体" w:cs="宋体"/>
          <w:color w:val="000000" w:themeColor="text1"/>
          <w:szCs w:val="24"/>
          <w:highlight w:val="none"/>
          <w14:textFill>
            <w14:solidFill>
              <w14:schemeClr w14:val="tx1"/>
            </w14:solidFill>
          </w14:textFill>
        </w:rPr>
        <w:t>已完全理解并接受招标文件的各项规定和要求及资金支付规定，对招标文件的合理性、合法性不再有异议。</w:t>
      </w:r>
    </w:p>
    <w:p>
      <w:pPr>
        <w:adjustRightInd w:val="0"/>
        <w:spacing w:line="360" w:lineRule="auto"/>
        <w:ind w:firstLine="480" w:firstLineChars="200"/>
        <w:contextualSpacing/>
        <w:rPr>
          <w:rFonts w:hint="eastAsia" w:ascii="宋体" w:hAnsi="宋体" w:eastAsia="宋体" w:cs="宋体"/>
          <w:snapToGrid w:val="0"/>
          <w:color w:val="000000" w:themeColor="text1"/>
          <w:kern w:val="0"/>
          <w:sz w:val="24"/>
          <w:szCs w:val="24"/>
          <w:highlight w:val="none"/>
          <w14:textFill>
            <w14:solidFill>
              <w14:schemeClr w14:val="tx1"/>
            </w14:solidFill>
          </w14:textFill>
        </w:rPr>
      </w:pPr>
      <w:r>
        <w:rPr>
          <w:rFonts w:hint="eastAsia" w:ascii="宋体" w:hAnsi="宋体" w:eastAsia="宋体" w:cs="宋体"/>
          <w:i/>
          <w:snapToGrid w:val="0"/>
          <w:color w:val="000000" w:themeColor="text1"/>
          <w:kern w:val="0"/>
          <w:sz w:val="24"/>
          <w:szCs w:val="24"/>
          <w:highlight w:val="none"/>
          <w:u w:val="single"/>
          <w14:textFill>
            <w14:solidFill>
              <w14:schemeClr w14:val="tx1"/>
            </w14:solidFill>
          </w14:textFill>
        </w:rPr>
        <w:t xml:space="preserve">(投标人名称)     </w:t>
      </w:r>
      <w:r>
        <w:rPr>
          <w:rFonts w:hint="eastAsia" w:ascii="宋体" w:hAnsi="宋体" w:eastAsia="宋体" w:cs="宋体"/>
          <w:snapToGrid w:val="0"/>
          <w:color w:val="000000" w:themeColor="text1"/>
          <w:kern w:val="0"/>
          <w:sz w:val="24"/>
          <w:szCs w:val="24"/>
          <w:highlight w:val="none"/>
          <w14:textFill>
            <w14:solidFill>
              <w14:schemeClr w14:val="tx1"/>
            </w14:solidFill>
          </w14:textFill>
        </w:rPr>
        <w:t>作为投标人正式授权</w:t>
      </w:r>
      <w:r>
        <w:rPr>
          <w:rFonts w:hint="eastAsia" w:ascii="宋体" w:hAnsi="宋体" w:eastAsia="宋体" w:cs="宋体"/>
          <w:i/>
          <w:snapToGrid w:val="0"/>
          <w:color w:val="000000" w:themeColor="text1"/>
          <w:kern w:val="0"/>
          <w:sz w:val="24"/>
          <w:szCs w:val="24"/>
          <w:highlight w:val="none"/>
          <w:u w:val="single"/>
          <w14:textFill>
            <w14:solidFill>
              <w14:schemeClr w14:val="tx1"/>
            </w14:solidFill>
          </w14:textFill>
        </w:rPr>
        <w:t xml:space="preserve">(授权代表全名, 职务)       </w:t>
      </w:r>
      <w:r>
        <w:rPr>
          <w:rFonts w:hint="eastAsia" w:ascii="宋体" w:hAnsi="宋体" w:eastAsia="宋体" w:cs="宋体"/>
          <w:snapToGrid w:val="0"/>
          <w:color w:val="000000" w:themeColor="text1"/>
          <w:kern w:val="0"/>
          <w:sz w:val="24"/>
          <w:szCs w:val="24"/>
          <w:highlight w:val="none"/>
          <w14:textFill>
            <w14:solidFill>
              <w14:schemeClr w14:val="tx1"/>
            </w14:solidFill>
          </w14:textFill>
        </w:rPr>
        <w:t>代表我方全权处理有关本投标的一切事宜。</w:t>
      </w:r>
    </w:p>
    <w:p>
      <w:pPr>
        <w:adjustRightInd w:val="0"/>
        <w:spacing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我方已完全明白招标文件的所有条款要求，并申明如下：</w:t>
      </w:r>
    </w:p>
    <w:p>
      <w:pPr>
        <w:adjustRightInd w:val="0"/>
        <w:spacing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一、按招标文件提供的全部货物与相关服务的投标总价详见《开标一览表》。</w:t>
      </w:r>
    </w:p>
    <w:p>
      <w:pPr>
        <w:adjustRightInd w:val="0"/>
        <w:spacing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二、本投标文件的有效期为投标截止时间起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天。如中标，有效期将延至供货终止日为止。在此提交的资格证明文件均至投标截止日有效，如有在投标有效期内失效的，我方承诺在中标后补齐一切手续，保证所有资格证明文件能在签订采购合同时直至采购合同终止日有效。</w:t>
      </w:r>
    </w:p>
    <w:p>
      <w:pPr>
        <w:pStyle w:val="16"/>
        <w:adjustRightInd w:val="0"/>
        <w:spacing w:line="360" w:lineRule="auto"/>
        <w:ind w:firstLine="480" w:firstLineChars="200"/>
        <w:contextualSpacing/>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三、我方明白并同意，在规定的开标日之后，投标有效期之内撤销投标的，一切不利后果由我方自行承担。</w:t>
      </w:r>
    </w:p>
    <w:p>
      <w:pPr>
        <w:pStyle w:val="16"/>
        <w:adjustRightInd w:val="0"/>
        <w:spacing w:line="360" w:lineRule="auto"/>
        <w:ind w:firstLine="480" w:firstLineChars="200"/>
        <w:contextualSpacing/>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四、我方同意按照贵方可能提出的要求而提供与投标有关的任何其它数据、信息或资料。</w:t>
      </w:r>
    </w:p>
    <w:p>
      <w:pPr>
        <w:pStyle w:val="16"/>
        <w:adjustRightInd w:val="0"/>
        <w:spacing w:line="360" w:lineRule="auto"/>
        <w:ind w:firstLine="480" w:firstLineChars="200"/>
        <w:contextualSpacing/>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五、我方理解贵方不一定接受最低投标价或任何贵方可能收到的投标。</w:t>
      </w:r>
    </w:p>
    <w:p>
      <w:pPr>
        <w:pStyle w:val="16"/>
        <w:adjustRightInd w:val="0"/>
        <w:spacing w:line="360" w:lineRule="auto"/>
        <w:ind w:firstLine="480" w:firstLineChars="200"/>
        <w:contextualSpacing/>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六、我方如果中标，将保证履行招标文件及其澄清、修改文件（如果有）中的全部责任和义务，按质、按量、按期完成《项目需求》及《合同书》中的全部任务。</w:t>
      </w:r>
    </w:p>
    <w:p>
      <w:pPr>
        <w:pStyle w:val="16"/>
        <w:adjustRightInd w:val="0"/>
        <w:spacing w:line="360" w:lineRule="auto"/>
        <w:ind w:firstLine="480" w:firstLineChars="200"/>
        <w:contextualSpacing/>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七、我方在此保证所提交的所有文件和全部说明是真实的和正确的。</w:t>
      </w:r>
    </w:p>
    <w:p>
      <w:pPr>
        <w:pStyle w:val="11"/>
        <w:adjustRightInd w:val="0"/>
        <w:spacing w:line="360" w:lineRule="auto"/>
        <w:ind w:firstLine="480" w:firstLineChars="200"/>
        <w:contextualSpacing/>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八、我方投标报价已包含应向知识产权所有权人支付的所有相关税费，并保证采购人在中国使用我方提供的货物时，如有第三方提出侵犯其知识产权主张的，责任由我方承担。 </w:t>
      </w:r>
    </w:p>
    <w:p>
      <w:pPr>
        <w:pStyle w:val="11"/>
        <w:adjustRightInd w:val="0"/>
        <w:spacing w:line="360" w:lineRule="auto"/>
        <w:ind w:firstLine="480" w:firstLineChars="200"/>
        <w:contextualSpacing/>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九、我方具备《政府采购法》第二十二条规定的条件；承诺如下：</w:t>
      </w:r>
    </w:p>
    <w:p>
      <w:pPr>
        <w:pStyle w:val="11"/>
        <w:adjustRightInd w:val="0"/>
        <w:spacing w:line="360" w:lineRule="auto"/>
        <w:ind w:firstLine="480" w:firstLineChars="200"/>
        <w:contextualSpacing/>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（1）具有独立承担民事责任能力的在中华人民共和国境内注册的法人或其他组织或自然人，有效的营业执照（或事业法人登记证或身份证等相关证明）。</w:t>
      </w:r>
    </w:p>
    <w:p>
      <w:pPr>
        <w:adjustRightInd w:val="0"/>
        <w:spacing w:line="360" w:lineRule="auto"/>
        <w:ind w:firstLine="504" w:firstLineChars="21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（2）我方已依法缴纳了各项税费及社会保险费用，如有需要，可随时向采购人提供近三个月内的相关缴费证明，以便核查。</w:t>
      </w:r>
    </w:p>
    <w:p>
      <w:pPr>
        <w:adjustRightInd w:val="0"/>
        <w:spacing w:line="360" w:lineRule="auto"/>
        <w:ind w:firstLine="504" w:firstLineChars="21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（3）我方已依法建立健全的财务会计制度，如有需要，可随时向采购人提供相关证明材料，以便核查。</w:t>
      </w:r>
    </w:p>
    <w:p>
      <w:pPr>
        <w:adjustRightInd w:val="0"/>
        <w:spacing w:line="360" w:lineRule="auto"/>
        <w:ind w:firstLine="504" w:firstLineChars="21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（4）参加政府采购活动前三年内，在经营活动中没有重大违法记录。</w:t>
      </w:r>
    </w:p>
    <w:p>
      <w:pPr>
        <w:adjustRightInd w:val="0"/>
        <w:spacing w:line="360" w:lineRule="auto"/>
        <w:ind w:firstLine="504" w:firstLineChars="21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（5）符合法律、行政法规规定的其他条件。</w:t>
      </w:r>
    </w:p>
    <w:p>
      <w:pPr>
        <w:adjustRightInd w:val="0"/>
        <w:spacing w:line="360" w:lineRule="auto"/>
        <w:ind w:firstLine="504" w:firstLineChars="21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以上内容如有虚假或与事实不符的，评审委员会可将我方做无效投标处理，我方愿意承担相应的法律责任。</w:t>
      </w:r>
    </w:p>
    <w:p>
      <w:pPr>
        <w:pStyle w:val="11"/>
        <w:adjustRightInd w:val="0"/>
        <w:spacing w:line="360" w:lineRule="auto"/>
        <w:ind w:firstLine="480" w:firstLineChars="200"/>
        <w:contextualSpacing/>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十、我方具备履行合同所必需的设备和专业技术能力。</w:t>
      </w:r>
    </w:p>
    <w:p>
      <w:pPr>
        <w:pStyle w:val="11"/>
        <w:adjustRightInd w:val="0"/>
        <w:spacing w:line="360" w:lineRule="auto"/>
        <w:ind w:firstLine="480" w:firstLineChars="200"/>
        <w:contextualSpacing/>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snapToGrid w:val="0"/>
          <w:color w:val="000000" w:themeColor="text1"/>
          <w:kern w:val="0"/>
          <w:szCs w:val="24"/>
          <w:highlight w:val="none"/>
          <w14:textFill>
            <w14:solidFill>
              <w14:schemeClr w14:val="tx1"/>
            </w14:solidFill>
          </w14:textFill>
        </w:rPr>
        <w:t>十一、</w:t>
      </w:r>
      <w:r>
        <w:rPr>
          <w:rFonts w:hint="eastAsia" w:ascii="宋体" w:hAnsi="宋体" w:eastAsia="宋体" w:cs="宋体"/>
          <w:color w:val="000000" w:themeColor="text1"/>
          <w:szCs w:val="24"/>
          <w:highlight w:val="none"/>
          <w14:textFill>
            <w14:solidFill>
              <w14:schemeClr w14:val="tx1"/>
            </w14:solidFill>
          </w14:textFill>
        </w:rPr>
        <w:t>我方对在本函及投标文件中所作的所有承诺承担法律责任。</w:t>
      </w:r>
    </w:p>
    <w:p>
      <w:pPr>
        <w:pStyle w:val="11"/>
        <w:adjustRightInd w:val="0"/>
        <w:snapToGrid w:val="0"/>
        <w:spacing w:line="360" w:lineRule="auto"/>
        <w:rPr>
          <w:rFonts w:hint="eastAsia" w:ascii="宋体" w:hAnsi="宋体" w:eastAsia="宋体" w:cs="宋体"/>
          <w:color w:val="000000" w:themeColor="text1"/>
          <w:szCs w:val="24"/>
          <w:highlight w:val="none"/>
          <w14:textFill>
            <w14:solidFill>
              <w14:schemeClr w14:val="tx1"/>
            </w14:solidFill>
          </w14:textFill>
        </w:rPr>
      </w:pPr>
    </w:p>
    <w:p>
      <w:pPr>
        <w:pStyle w:val="11"/>
        <w:adjustRightInd w:val="0"/>
        <w:snapToGrid w:val="0"/>
        <w:spacing w:line="360" w:lineRule="auto"/>
        <w:rPr>
          <w:rFonts w:hint="eastAsia" w:ascii="宋体" w:hAnsi="宋体" w:eastAsia="宋体" w:cs="宋体"/>
          <w:color w:val="000000" w:themeColor="text1"/>
          <w:szCs w:val="24"/>
          <w:highlight w:val="none"/>
          <w14:textFill>
            <w14:solidFill>
              <w14:schemeClr w14:val="tx1"/>
            </w14:solidFill>
          </w14:textFill>
        </w:rPr>
      </w:pPr>
    </w:p>
    <w:p>
      <w:pPr>
        <w:pStyle w:val="11"/>
        <w:adjustRightInd w:val="0"/>
        <w:snapToGrid w:val="0"/>
        <w:spacing w:line="360" w:lineRule="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所有与本招标有关的一切正式往来请寄：</w:t>
      </w:r>
    </w:p>
    <w:p>
      <w:pPr>
        <w:adjustRightInd w:val="0"/>
        <w:snapToGri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    址：</w:t>
      </w:r>
      <w:r>
        <w:rPr>
          <w:rFonts w:hint="eastAsia" w:ascii="宋体" w:hAnsi="宋体" w:eastAsia="宋体" w:cs="宋体"/>
          <w:color w:val="000000" w:themeColor="text1"/>
          <w:kern w:val="0"/>
          <w:sz w:val="24"/>
          <w:szCs w:val="24"/>
          <w:highlight w:val="none"/>
          <w14:textFill>
            <w14:solidFill>
              <w14:schemeClr w14:val="tx1"/>
            </w14:solidFill>
          </w14:textFill>
        </w:rPr>
        <w:t>________________</w:t>
      </w:r>
      <w:r>
        <w:rPr>
          <w:rFonts w:hint="eastAsia" w:ascii="宋体" w:hAnsi="宋体" w:eastAsia="宋体" w:cs="宋体"/>
          <w:color w:val="000000" w:themeColor="text1"/>
          <w:sz w:val="24"/>
          <w:szCs w:val="24"/>
          <w:highlight w:val="none"/>
          <w14:textFill>
            <w14:solidFill>
              <w14:schemeClr w14:val="tx1"/>
            </w14:solidFill>
          </w14:textFill>
        </w:rPr>
        <w:t xml:space="preserve">     邮政编码：</w:t>
      </w:r>
      <w:r>
        <w:rPr>
          <w:rFonts w:hint="eastAsia" w:ascii="宋体" w:hAnsi="宋体" w:eastAsia="宋体" w:cs="宋体"/>
          <w:color w:val="000000" w:themeColor="text1"/>
          <w:kern w:val="0"/>
          <w:sz w:val="24"/>
          <w:szCs w:val="24"/>
          <w:highlight w:val="none"/>
          <w14:textFill>
            <w14:solidFill>
              <w14:schemeClr w14:val="tx1"/>
            </w14:solidFill>
          </w14:textFill>
        </w:rPr>
        <w:t>____________</w:t>
      </w:r>
    </w:p>
    <w:p>
      <w:pPr>
        <w:adjustRightInd w:val="0"/>
        <w:snapToGri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    话：</w:t>
      </w:r>
      <w:r>
        <w:rPr>
          <w:rFonts w:hint="eastAsia" w:ascii="宋体" w:hAnsi="宋体" w:eastAsia="宋体" w:cs="宋体"/>
          <w:color w:val="000000" w:themeColor="text1"/>
          <w:kern w:val="0"/>
          <w:sz w:val="24"/>
          <w:szCs w:val="24"/>
          <w:highlight w:val="none"/>
          <w14:textFill>
            <w14:solidFill>
              <w14:schemeClr w14:val="tx1"/>
            </w14:solidFill>
          </w14:textFill>
        </w:rPr>
        <w:t>________________</w:t>
      </w:r>
      <w:r>
        <w:rPr>
          <w:rFonts w:hint="eastAsia" w:ascii="宋体" w:hAnsi="宋体" w:eastAsia="宋体" w:cs="宋体"/>
          <w:color w:val="000000" w:themeColor="text1"/>
          <w:sz w:val="24"/>
          <w:szCs w:val="24"/>
          <w:highlight w:val="none"/>
          <w14:textFill>
            <w14:solidFill>
              <w14:schemeClr w14:val="tx1"/>
            </w14:solidFill>
          </w14:textFill>
        </w:rPr>
        <w:t xml:space="preserve">     传    真：</w:t>
      </w:r>
      <w:r>
        <w:rPr>
          <w:rFonts w:hint="eastAsia" w:ascii="宋体" w:hAnsi="宋体" w:eastAsia="宋体" w:cs="宋体"/>
          <w:color w:val="000000" w:themeColor="text1"/>
          <w:kern w:val="0"/>
          <w:sz w:val="24"/>
          <w:szCs w:val="24"/>
          <w:highlight w:val="none"/>
          <w14:textFill>
            <w14:solidFill>
              <w14:schemeClr w14:val="tx1"/>
            </w14:solidFill>
          </w14:textFill>
        </w:rPr>
        <w:t>____________</w:t>
      </w:r>
    </w:p>
    <w:p>
      <w:pPr>
        <w:adjustRightInd w:val="0"/>
        <w:snapToGrid w:val="0"/>
        <w:spacing w:line="360" w:lineRule="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投标人代表姓名：</w:t>
      </w:r>
      <w:r>
        <w:rPr>
          <w:rFonts w:hint="eastAsia" w:ascii="宋体" w:hAnsi="宋体" w:eastAsia="宋体" w:cs="宋体"/>
          <w:color w:val="000000" w:themeColor="text1"/>
          <w:kern w:val="0"/>
          <w:sz w:val="24"/>
          <w:szCs w:val="24"/>
          <w:highlight w:val="none"/>
          <w14:textFill>
            <w14:solidFill>
              <w14:schemeClr w14:val="tx1"/>
            </w14:solidFill>
          </w14:textFill>
        </w:rPr>
        <w:t>__________</w:t>
      </w:r>
      <w:r>
        <w:rPr>
          <w:rFonts w:hint="eastAsia" w:ascii="宋体" w:hAnsi="宋体" w:eastAsia="宋体" w:cs="宋体"/>
          <w:color w:val="000000" w:themeColor="text1"/>
          <w:sz w:val="24"/>
          <w:szCs w:val="24"/>
          <w:highlight w:val="none"/>
          <w14:textFill>
            <w14:solidFill>
              <w14:schemeClr w14:val="tx1"/>
            </w14:solidFill>
          </w14:textFill>
        </w:rPr>
        <w:t xml:space="preserve">     职    务：</w:t>
      </w:r>
      <w:r>
        <w:rPr>
          <w:rFonts w:hint="eastAsia" w:ascii="宋体" w:hAnsi="宋体" w:eastAsia="宋体" w:cs="宋体"/>
          <w:color w:val="000000" w:themeColor="text1"/>
          <w:kern w:val="0"/>
          <w:sz w:val="24"/>
          <w:szCs w:val="24"/>
          <w:highlight w:val="none"/>
          <w14:textFill>
            <w14:solidFill>
              <w14:schemeClr w14:val="tx1"/>
            </w14:solidFill>
          </w14:textFill>
        </w:rPr>
        <w:t>____________</w:t>
      </w:r>
    </w:p>
    <w:p>
      <w:pPr>
        <w:adjustRightInd w:val="0"/>
        <w:snapToGrid w:val="0"/>
        <w:spacing w:line="360" w:lineRule="auto"/>
        <w:rPr>
          <w:rFonts w:hint="eastAsia" w:ascii="宋体" w:hAnsi="宋体" w:eastAsia="宋体" w:cs="宋体"/>
          <w:color w:val="000000" w:themeColor="text1"/>
          <w:sz w:val="24"/>
          <w:szCs w:val="24"/>
          <w:highlight w:val="none"/>
          <w:u w:val="single"/>
          <w14:textFill>
            <w14:solidFill>
              <w14:schemeClr w14:val="tx1"/>
            </w14:solidFill>
          </w14:textFill>
        </w:rPr>
      </w:pPr>
    </w:p>
    <w:p>
      <w:pPr>
        <w:adjustRightInd w:val="0"/>
        <w:snapToGri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投标人法定代表人（或法定代表人授权代表）签字或盖章：</w:t>
      </w:r>
      <w:r>
        <w:rPr>
          <w:rFonts w:hint="eastAsia" w:ascii="宋体" w:hAnsi="宋体" w:eastAsia="宋体" w:cs="宋体"/>
          <w:color w:val="000000" w:themeColor="text1"/>
          <w:kern w:val="0"/>
          <w:sz w:val="24"/>
          <w:szCs w:val="24"/>
          <w:highlight w:val="none"/>
          <w14:textFill>
            <w14:solidFill>
              <w14:schemeClr w14:val="tx1"/>
            </w14:solidFill>
          </w14:textFill>
        </w:rPr>
        <w:t>________</w:t>
      </w:r>
    </w:p>
    <w:p>
      <w:pPr>
        <w:adjustRightInd w:val="0"/>
        <w:snapToGri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投标人名称（盖章）：</w:t>
      </w:r>
      <w:r>
        <w:rPr>
          <w:rFonts w:hint="eastAsia" w:ascii="宋体" w:hAnsi="宋体" w:eastAsia="宋体" w:cs="宋体"/>
          <w:color w:val="000000" w:themeColor="text1"/>
          <w:kern w:val="0"/>
          <w:sz w:val="24"/>
          <w:szCs w:val="24"/>
          <w:highlight w:val="none"/>
          <w14:textFill>
            <w14:solidFill>
              <w14:schemeClr w14:val="tx1"/>
            </w14:solidFill>
          </w14:textFill>
        </w:rPr>
        <w:t>____________</w:t>
      </w:r>
    </w:p>
    <w:p>
      <w:pPr>
        <w:adjustRightInd w:val="0"/>
        <w:snapToGrid w:val="0"/>
        <w:spacing w:line="360" w:lineRule="auto"/>
        <w:ind w:firstLine="4920" w:firstLineChars="2050"/>
        <w:rPr>
          <w:rFonts w:hint="eastAsia" w:ascii="宋体" w:hAnsi="宋体" w:eastAsia="宋体" w:cs="宋体"/>
          <w:color w:val="000000" w:themeColor="text1"/>
          <w:sz w:val="24"/>
          <w:szCs w:val="24"/>
          <w:highlight w:val="none"/>
          <w14:textFill>
            <w14:solidFill>
              <w14:schemeClr w14:val="tx1"/>
            </w14:solidFill>
          </w14:textFill>
        </w:rPr>
      </w:pPr>
    </w:p>
    <w:p>
      <w:pPr>
        <w:adjustRightInd w:val="0"/>
        <w:snapToGrid w:val="0"/>
        <w:spacing w:line="360" w:lineRule="auto"/>
        <w:ind w:firstLine="4920" w:firstLineChars="2050"/>
        <w:rPr>
          <w:rFonts w:hint="eastAsia" w:ascii="宋体" w:hAnsi="宋体" w:eastAsia="宋体" w:cs="宋体"/>
          <w:b/>
          <w:bCs/>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   年   月   日</w:t>
      </w:r>
      <w:r>
        <w:rPr>
          <w:rFonts w:hint="eastAsia" w:ascii="宋体" w:hAnsi="宋体" w:eastAsia="宋体" w:cs="宋体"/>
          <w:b/>
          <w:bCs/>
          <w:color w:val="000000" w:themeColor="text1"/>
          <w:sz w:val="36"/>
          <w:szCs w:val="36"/>
          <w:highlight w:val="none"/>
          <w14:textFill>
            <w14:solidFill>
              <w14:schemeClr w14:val="tx1"/>
            </w14:solidFill>
          </w14:textFill>
        </w:rPr>
        <w:br w:type="page"/>
      </w:r>
    </w:p>
    <w:p>
      <w:pPr>
        <w:pStyle w:val="5"/>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3.2 法定代表人资格证明书</w:t>
      </w:r>
    </w:p>
    <w:p>
      <w:pPr>
        <w:pStyle w:val="5"/>
        <w:rPr>
          <w:rFonts w:hint="eastAsia" w:ascii="宋体" w:hAnsi="宋体" w:eastAsia="宋体" w:cs="宋体"/>
          <w:color w:val="000000" w:themeColor="text1"/>
          <w:highlight w:val="none"/>
          <w14:textFill>
            <w14:solidFill>
              <w14:schemeClr w14:val="tx1"/>
            </w14:solidFill>
          </w14:textFill>
        </w:rPr>
      </w:pPr>
    </w:p>
    <w:p>
      <w:pPr>
        <w:pStyle w:val="33"/>
        <w:spacing w:line="480" w:lineRule="auto"/>
        <w:ind w:firstLine="540" w:firstLineChars="225"/>
        <w:jc w:val="lef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单位名称：</w:t>
      </w:r>
    </w:p>
    <w:p>
      <w:pPr>
        <w:pStyle w:val="33"/>
        <w:spacing w:line="480" w:lineRule="auto"/>
        <w:ind w:firstLine="540" w:firstLineChars="225"/>
        <w:jc w:val="lef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地址：</w:t>
      </w:r>
    </w:p>
    <w:p>
      <w:pPr>
        <w:pStyle w:val="33"/>
        <w:spacing w:line="480" w:lineRule="auto"/>
        <w:ind w:firstLine="540" w:firstLineChars="225"/>
        <w:jc w:val="lef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姓名：       性别：     年龄：     职务：        联系电话：</w:t>
      </w:r>
    </w:p>
    <w:p>
      <w:pPr>
        <w:pStyle w:val="33"/>
        <w:spacing w:line="480" w:lineRule="auto"/>
        <w:ind w:firstLine="540" w:firstLineChars="225"/>
        <w:jc w:val="lef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本人系</w:t>
      </w:r>
      <w:r>
        <w:rPr>
          <w:rFonts w:hint="eastAsia" w:ascii="宋体" w:hAnsi="宋体" w:eastAsia="宋体" w:cs="宋体"/>
          <w:i/>
          <w:snapToGrid w:val="0"/>
          <w:color w:val="000000" w:themeColor="text1"/>
          <w:szCs w:val="24"/>
          <w:highlight w:val="none"/>
          <w:u w:val="single"/>
          <w14:textFill>
            <w14:solidFill>
              <w14:schemeClr w14:val="tx1"/>
            </w14:solidFill>
          </w14:textFill>
        </w:rPr>
        <w:t>投标人名称</w:t>
      </w:r>
      <w:r>
        <w:rPr>
          <w:rFonts w:hint="eastAsia" w:ascii="宋体" w:hAnsi="宋体" w:eastAsia="宋体" w:cs="宋体"/>
          <w:color w:val="000000" w:themeColor="text1"/>
          <w:szCs w:val="24"/>
          <w:highlight w:val="none"/>
          <w14:textFill>
            <w14:solidFill>
              <w14:schemeClr w14:val="tx1"/>
            </w14:solidFill>
          </w14:textFill>
        </w:rPr>
        <w:t>的法定代表人。就参加贵方项目编号为</w:t>
      </w:r>
      <w:r>
        <w:rPr>
          <w:rFonts w:hint="eastAsia" w:ascii="宋体" w:hAnsi="宋体" w:eastAsia="宋体" w:cs="宋体"/>
          <w:i/>
          <w:color w:val="000000" w:themeColor="text1"/>
          <w:szCs w:val="24"/>
          <w:highlight w:val="none"/>
          <w:u w:val="single"/>
          <w14:textFill>
            <w14:solidFill>
              <w14:schemeClr w14:val="tx1"/>
            </w14:solidFill>
          </w14:textFill>
        </w:rPr>
        <w:t>项目编号</w:t>
      </w:r>
      <w:r>
        <w:rPr>
          <w:rFonts w:hint="eastAsia" w:ascii="宋体" w:hAnsi="宋体" w:eastAsia="宋体" w:cs="宋体"/>
          <w:color w:val="000000" w:themeColor="text1"/>
          <w:szCs w:val="24"/>
          <w:highlight w:val="none"/>
          <w14:textFill>
            <w14:solidFill>
              <w14:schemeClr w14:val="tx1"/>
            </w14:solidFill>
          </w14:textFill>
        </w:rPr>
        <w:t>的</w:t>
      </w:r>
      <w:r>
        <w:rPr>
          <w:rFonts w:hint="eastAsia" w:ascii="宋体" w:hAnsi="宋体" w:eastAsia="宋体" w:cs="宋体"/>
          <w:i/>
          <w:color w:val="000000" w:themeColor="text1"/>
          <w:szCs w:val="24"/>
          <w:highlight w:val="none"/>
          <w:u w:val="single"/>
          <w14:textFill>
            <w14:solidFill>
              <w14:schemeClr w14:val="tx1"/>
            </w14:solidFill>
          </w14:textFill>
        </w:rPr>
        <w:t>项目名称</w:t>
      </w:r>
      <w:r>
        <w:rPr>
          <w:rFonts w:hint="eastAsia" w:ascii="宋体" w:hAnsi="宋体" w:eastAsia="宋体" w:cs="宋体"/>
          <w:color w:val="000000" w:themeColor="text1"/>
          <w:szCs w:val="24"/>
          <w:highlight w:val="none"/>
          <w14:textFill>
            <w14:solidFill>
              <w14:schemeClr w14:val="tx1"/>
            </w14:solidFill>
          </w14:textFill>
        </w:rPr>
        <w:t>公开招标项目的投标报价，签署上述项目的投标文件及合同的执行、完成、服务和保修，签署合同和处理与之有关的一切事务。</w:t>
      </w:r>
    </w:p>
    <w:p>
      <w:pPr>
        <w:pStyle w:val="33"/>
        <w:spacing w:line="480" w:lineRule="auto"/>
        <w:ind w:firstLine="540" w:firstLineChars="225"/>
        <w:jc w:val="lef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特此证明。</w:t>
      </w:r>
    </w:p>
    <w:p>
      <w:pPr>
        <w:pStyle w:val="33"/>
        <w:spacing w:line="480" w:lineRule="auto"/>
        <w:ind w:firstLine="540" w:firstLineChars="225"/>
        <w:jc w:val="left"/>
        <w:rPr>
          <w:rFonts w:hint="eastAsia" w:ascii="宋体" w:hAnsi="宋体" w:eastAsia="宋体" w:cs="宋体"/>
          <w:color w:val="000000" w:themeColor="text1"/>
          <w:szCs w:val="24"/>
          <w:highlight w:val="none"/>
          <w14:textFill>
            <w14:solidFill>
              <w14:schemeClr w14:val="tx1"/>
            </w14:solidFill>
          </w14:textFill>
        </w:rPr>
      </w:pPr>
    </w:p>
    <w:p>
      <w:pPr>
        <w:pStyle w:val="33"/>
        <w:spacing w:line="480" w:lineRule="auto"/>
        <w:ind w:firstLine="540" w:firstLineChars="225"/>
        <w:jc w:val="left"/>
        <w:rPr>
          <w:rFonts w:hint="eastAsia" w:ascii="宋体" w:hAnsi="宋体" w:eastAsia="宋体" w:cs="宋体"/>
          <w:color w:val="000000" w:themeColor="text1"/>
          <w:szCs w:val="24"/>
          <w:highlight w:val="none"/>
          <w14:textFill>
            <w14:solidFill>
              <w14:schemeClr w14:val="tx1"/>
            </w14:solidFill>
          </w14:textFill>
        </w:rPr>
      </w:pPr>
    </w:p>
    <w:p>
      <w:pPr>
        <w:pStyle w:val="33"/>
        <w:spacing w:line="480" w:lineRule="auto"/>
        <w:ind w:left="-538" w:leftChars="-256" w:firstLine="616" w:firstLineChars="257"/>
        <w:jc w:val="center"/>
        <w:rPr>
          <w:rFonts w:hint="eastAsia" w:ascii="宋体" w:hAnsi="宋体" w:eastAsia="宋体" w:cs="宋体"/>
          <w:bCs/>
          <w:color w:val="000000" w:themeColor="text1"/>
          <w:szCs w:val="24"/>
          <w:highlight w:val="none"/>
          <w14:textFill>
            <w14:solidFill>
              <w14:schemeClr w14:val="tx1"/>
            </w14:solidFill>
          </w14:textFill>
        </w:rPr>
      </w:pPr>
      <w:r>
        <w:rPr>
          <w:rFonts w:hint="eastAsia" w:ascii="宋体" w:hAnsi="宋体" w:eastAsia="宋体" w:cs="宋体"/>
          <w:bCs/>
          <w:color w:val="000000" w:themeColor="text1"/>
          <w:szCs w:val="24"/>
          <w:highlight w:val="none"/>
          <w14:textFill>
            <w14:solidFill>
              <w14:schemeClr w14:val="tx1"/>
            </w14:solidFill>
          </w14:textFill>
        </w:rPr>
        <w:t>【此处请粘贴法定代表人身份证复印件，需清晰反映身份证有效期限】</w:t>
      </w:r>
    </w:p>
    <w:p>
      <w:pPr>
        <w:pStyle w:val="33"/>
        <w:spacing w:line="480" w:lineRule="auto"/>
        <w:ind w:left="-538" w:leftChars="-256" w:firstLine="616" w:firstLineChars="257"/>
        <w:jc w:val="center"/>
        <w:rPr>
          <w:rFonts w:hint="eastAsia" w:ascii="宋体" w:hAnsi="宋体" w:eastAsia="宋体" w:cs="宋体"/>
          <w:bCs/>
          <w:color w:val="000000" w:themeColor="text1"/>
          <w:szCs w:val="24"/>
          <w:highlight w:val="none"/>
          <w14:textFill>
            <w14:solidFill>
              <w14:schemeClr w14:val="tx1"/>
            </w14:solidFill>
          </w14:textFill>
        </w:rPr>
      </w:pPr>
    </w:p>
    <w:p>
      <w:pPr>
        <w:autoSpaceDE w:val="0"/>
        <w:autoSpaceDN w:val="0"/>
        <w:adjustRightInd w:val="0"/>
        <w:spacing w:line="360" w:lineRule="auto"/>
        <w:ind w:right="-11"/>
        <w:rPr>
          <w:rFonts w:hint="eastAsia" w:ascii="宋体" w:hAnsi="宋体" w:eastAsia="宋体" w:cs="宋体"/>
          <w:color w:val="000000" w:themeColor="text1"/>
          <w:sz w:val="24"/>
          <w:szCs w:val="24"/>
          <w:highlight w:val="none"/>
          <w:lang w:val="zh-CN"/>
          <w14:textFill>
            <w14:solidFill>
              <w14:schemeClr w14:val="tx1"/>
            </w14:solidFill>
          </w14:textFill>
        </w:rPr>
      </w:pPr>
    </w:p>
    <w:p>
      <w:pPr>
        <w:autoSpaceDE w:val="0"/>
        <w:autoSpaceDN w:val="0"/>
        <w:adjustRightInd w:val="0"/>
        <w:spacing w:line="360" w:lineRule="auto"/>
        <w:ind w:right="-11"/>
        <w:rPr>
          <w:rFonts w:hint="eastAsia" w:ascii="宋体" w:hAnsi="宋体" w:eastAsia="宋体" w:cs="宋体"/>
          <w:color w:val="000000" w:themeColor="text1"/>
          <w:sz w:val="24"/>
          <w:szCs w:val="24"/>
          <w:highlight w:val="none"/>
          <w:lang w:val="zh-CN"/>
          <w14:textFill>
            <w14:solidFill>
              <w14:schemeClr w14:val="tx1"/>
            </w14:solidFill>
          </w14:textFill>
        </w:rPr>
      </w:pPr>
    </w:p>
    <w:p>
      <w:pPr>
        <w:autoSpaceDE w:val="0"/>
        <w:autoSpaceDN w:val="0"/>
        <w:adjustRightInd w:val="0"/>
        <w:spacing w:line="360" w:lineRule="auto"/>
        <w:ind w:right="-11"/>
        <w:rPr>
          <w:rFonts w:hint="eastAsia" w:ascii="宋体" w:hAnsi="宋体" w:eastAsia="宋体" w:cs="宋体"/>
          <w:color w:val="000000" w:themeColor="text1"/>
          <w:sz w:val="24"/>
          <w:szCs w:val="24"/>
          <w:highlight w:val="none"/>
          <w:lang w:val="zh-CN"/>
          <w14:textFill>
            <w14:solidFill>
              <w14:schemeClr w14:val="tx1"/>
            </w14:solidFill>
          </w14:textFill>
        </w:rPr>
      </w:pPr>
    </w:p>
    <w:p>
      <w:pPr>
        <w:spacing w:line="480" w:lineRule="auto"/>
        <w:ind w:firstLine="3900" w:firstLineChars="1625"/>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投标人名称（并加盖公章）：</w:t>
      </w:r>
    </w:p>
    <w:p>
      <w:pPr>
        <w:pStyle w:val="36"/>
        <w:spacing w:before="60" w:line="480" w:lineRule="auto"/>
        <w:ind w:firstLine="3900" w:firstLineChars="1625"/>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签署日期：   年   月  日</w:t>
      </w:r>
    </w:p>
    <w:p>
      <w:pPr>
        <w:pStyle w:val="35"/>
        <w:spacing w:line="480" w:lineRule="auto"/>
        <w:rPr>
          <w:rFonts w:hint="eastAsia" w:ascii="宋体" w:hAnsi="宋体" w:eastAsia="宋体" w:cs="宋体"/>
          <w:color w:val="000000" w:themeColor="text1"/>
          <w:szCs w:val="24"/>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spacing w:line="320" w:lineRule="exact"/>
        <w:rPr>
          <w:rFonts w:hint="eastAsia" w:ascii="宋体" w:hAnsi="宋体" w:eastAsia="宋体" w:cs="宋体"/>
          <w:bCs/>
          <w:color w:val="000000" w:themeColor="text1"/>
          <w:kern w:val="12"/>
          <w:sz w:val="24"/>
          <w:szCs w:val="24"/>
          <w:highlight w:val="none"/>
          <w14:textFill>
            <w14:solidFill>
              <w14:schemeClr w14:val="tx1"/>
            </w14:solidFill>
          </w14:textFill>
        </w:rPr>
      </w:pPr>
      <w:r>
        <w:rPr>
          <w:rFonts w:hint="eastAsia" w:ascii="宋体" w:hAnsi="宋体" w:eastAsia="宋体" w:cs="宋体"/>
          <w:bCs/>
          <w:color w:val="000000" w:themeColor="text1"/>
          <w:kern w:val="12"/>
          <w:sz w:val="24"/>
          <w:szCs w:val="24"/>
          <w:highlight w:val="none"/>
          <w14:textFill>
            <w14:solidFill>
              <w14:schemeClr w14:val="tx1"/>
            </w14:solidFill>
          </w14:textFill>
        </w:rPr>
        <w:t>说明：法定代表人参加本招标项目投标的，仅须出具此证明书。</w:t>
      </w:r>
    </w:p>
    <w:p>
      <w:pPr>
        <w:pStyle w:val="2"/>
        <w:ind w:firstLine="210"/>
        <w:rPr>
          <w:rFonts w:hint="eastAsia" w:ascii="宋体" w:hAnsi="宋体" w:eastAsia="宋体" w:cs="宋体"/>
          <w:color w:val="000000" w:themeColor="text1"/>
          <w:highlight w:val="none"/>
          <w14:textFill>
            <w14:solidFill>
              <w14:schemeClr w14:val="tx1"/>
            </w14:solidFill>
          </w14:textFill>
        </w:rPr>
      </w:pPr>
    </w:p>
    <w:p>
      <w:pPr>
        <w:widowControl/>
        <w:jc w:val="left"/>
        <w:rPr>
          <w:rFonts w:hint="eastAsia" w:ascii="宋体" w:hAnsi="宋体" w:eastAsia="宋体" w:cs="宋体"/>
          <w:b/>
          <w:bCs/>
          <w:color w:val="000000" w:themeColor="text1"/>
          <w:sz w:val="36"/>
          <w:szCs w:val="36"/>
          <w:highlight w:val="none"/>
          <w14:textFill>
            <w14:solidFill>
              <w14:schemeClr w14:val="tx1"/>
            </w14:solidFill>
          </w14:textFill>
        </w:rPr>
      </w:pPr>
      <w:r>
        <w:rPr>
          <w:rFonts w:hint="eastAsia" w:ascii="宋体" w:hAnsi="宋体" w:eastAsia="宋体" w:cs="宋体"/>
          <w:b/>
          <w:bCs/>
          <w:color w:val="000000" w:themeColor="text1"/>
          <w:sz w:val="36"/>
          <w:szCs w:val="36"/>
          <w:highlight w:val="none"/>
          <w14:textFill>
            <w14:solidFill>
              <w14:schemeClr w14:val="tx1"/>
            </w14:solidFill>
          </w14:textFill>
        </w:rPr>
        <w:br w:type="page"/>
      </w:r>
    </w:p>
    <w:p>
      <w:pPr>
        <w:adjustRightInd w:val="0"/>
        <w:spacing w:line="360" w:lineRule="auto"/>
        <w:ind w:firstLine="506" w:firstLineChars="210"/>
        <w:contextualSpacing/>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3.3 法定代表人授权书</w:t>
      </w:r>
    </w:p>
    <w:p>
      <w:pPr>
        <w:spacing w:line="480" w:lineRule="exact"/>
        <w:jc w:val="center"/>
        <w:rPr>
          <w:rFonts w:hint="eastAsia" w:ascii="宋体" w:hAnsi="宋体" w:eastAsia="宋体" w:cs="宋体"/>
          <w:b/>
          <w:bCs/>
          <w:color w:val="000000" w:themeColor="text1"/>
          <w:sz w:val="36"/>
          <w:szCs w:val="36"/>
          <w:highlight w:val="none"/>
          <w14:textFill>
            <w14:solidFill>
              <w14:schemeClr w14:val="tx1"/>
            </w14:solidFill>
          </w14:textFill>
        </w:rPr>
      </w:pPr>
    </w:p>
    <w:p>
      <w:pPr>
        <w:adjustRightInd w:val="0"/>
        <w:spacing w:line="360" w:lineRule="auto"/>
        <w:ind w:firstLine="504" w:firstLineChars="21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本人</w:t>
      </w:r>
      <w:r>
        <w:rPr>
          <w:rFonts w:hint="eastAsia" w:ascii="宋体" w:hAnsi="宋体" w:eastAsia="宋体" w:cs="宋体"/>
          <w:i/>
          <w:snapToGrid w:val="0"/>
          <w:color w:val="000000" w:themeColor="text1"/>
          <w:sz w:val="24"/>
          <w:szCs w:val="24"/>
          <w:highlight w:val="none"/>
          <w:u w:val="single"/>
          <w14:textFill>
            <w14:solidFill>
              <w14:schemeClr w14:val="tx1"/>
            </w14:solidFill>
          </w14:textFill>
        </w:rPr>
        <w:t>法人姓名</w:t>
      </w:r>
      <w:r>
        <w:rPr>
          <w:rFonts w:hint="eastAsia" w:ascii="宋体" w:hAnsi="宋体" w:eastAsia="宋体" w:cs="宋体"/>
          <w:color w:val="000000" w:themeColor="text1"/>
          <w:sz w:val="24"/>
          <w:szCs w:val="24"/>
          <w:highlight w:val="none"/>
          <w14:textFill>
            <w14:solidFill>
              <w14:schemeClr w14:val="tx1"/>
            </w14:solidFill>
          </w14:textFill>
        </w:rPr>
        <w:t>系</w:t>
      </w:r>
      <w:r>
        <w:rPr>
          <w:rFonts w:hint="eastAsia" w:ascii="宋体" w:hAnsi="宋体" w:eastAsia="宋体" w:cs="宋体"/>
          <w:i/>
          <w:snapToGrid w:val="0"/>
          <w:color w:val="000000" w:themeColor="text1"/>
          <w:sz w:val="24"/>
          <w:szCs w:val="24"/>
          <w:highlight w:val="none"/>
          <w:u w:val="single"/>
          <w14:textFill>
            <w14:solidFill>
              <w14:schemeClr w14:val="tx1"/>
            </w14:solidFill>
          </w14:textFill>
        </w:rPr>
        <w:t xml:space="preserve">投标人名称  </w:t>
      </w:r>
      <w:r>
        <w:rPr>
          <w:rFonts w:hint="eastAsia" w:ascii="宋体" w:hAnsi="宋体" w:eastAsia="宋体" w:cs="宋体"/>
          <w:color w:val="000000" w:themeColor="text1"/>
          <w:sz w:val="24"/>
          <w:szCs w:val="24"/>
          <w:highlight w:val="none"/>
          <w14:textFill>
            <w14:solidFill>
              <w14:schemeClr w14:val="tx1"/>
            </w14:solidFill>
          </w14:textFill>
        </w:rPr>
        <w:t>的法定代表人，现委托</w:t>
      </w:r>
      <w:r>
        <w:rPr>
          <w:rFonts w:hint="eastAsia" w:ascii="宋体" w:hAnsi="宋体" w:eastAsia="宋体" w:cs="宋体"/>
          <w:i/>
          <w:snapToGrid w:val="0"/>
          <w:color w:val="000000" w:themeColor="text1"/>
          <w:sz w:val="24"/>
          <w:szCs w:val="24"/>
          <w:highlight w:val="none"/>
          <w:u w:val="single"/>
          <w14:textFill>
            <w14:solidFill>
              <w14:schemeClr w14:val="tx1"/>
            </w14:solidFill>
          </w14:textFill>
        </w:rPr>
        <w:t>姓名，职务</w:t>
      </w:r>
      <w:r>
        <w:rPr>
          <w:rFonts w:hint="eastAsia" w:ascii="宋体" w:hAnsi="宋体" w:eastAsia="宋体" w:cs="宋体"/>
          <w:color w:val="000000" w:themeColor="text1"/>
          <w:sz w:val="24"/>
          <w:szCs w:val="24"/>
          <w:highlight w:val="none"/>
          <w14:textFill>
            <w14:solidFill>
              <w14:schemeClr w14:val="tx1"/>
            </w14:solidFill>
          </w14:textFill>
        </w:rPr>
        <w:t>以我方的名义参加贵方项目的投标活动，并代表我方全权办理针对上述项目的投标、开标、投标文件澄清、签约等一切具体事务和签署相关文件。</w:t>
      </w:r>
    </w:p>
    <w:p>
      <w:pPr>
        <w:adjustRightInd w:val="0"/>
        <w:spacing w:line="360" w:lineRule="auto"/>
        <w:ind w:firstLine="504" w:firstLineChars="21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我方对被授权人的签名事项负全部责任。</w:t>
      </w:r>
    </w:p>
    <w:p>
      <w:pPr>
        <w:adjustRightInd w:val="0"/>
        <w:spacing w:line="360" w:lineRule="auto"/>
        <w:ind w:firstLine="504" w:firstLineChars="21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在贵方收到我方撤销授权的书面通知以前，本授权书一直有效。被授权人在授权书有效期内签署的所有文件不因授权的撤销而失效。除我方书面撤销授权外，本授权书自投标截止之日起直至我方的投标有效期结束前始终有效。</w:t>
      </w:r>
    </w:p>
    <w:p>
      <w:pPr>
        <w:adjustRightInd w:val="0"/>
        <w:spacing w:line="360" w:lineRule="auto"/>
        <w:ind w:firstLine="504" w:firstLineChars="21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被授权人无转委托权，特此委托。</w:t>
      </w:r>
    </w:p>
    <w:p>
      <w:pPr>
        <w:spacing w:line="48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投标人名称：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（全称）        </w:t>
      </w:r>
      <w:r>
        <w:rPr>
          <w:rFonts w:hint="eastAsia" w:ascii="宋体" w:hAnsi="宋体" w:eastAsia="宋体" w:cs="宋体"/>
          <w:color w:val="000000" w:themeColor="text1"/>
          <w:sz w:val="24"/>
          <w:szCs w:val="24"/>
          <w:highlight w:val="none"/>
          <w14:textFill>
            <w14:solidFill>
              <w14:schemeClr w14:val="tx1"/>
            </w14:solidFill>
          </w14:textFill>
        </w:rPr>
        <w:t xml:space="preserve"> （盖单位公章）</w:t>
      </w:r>
    </w:p>
    <w:p>
      <w:pPr>
        <w:spacing w:line="48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法定代表人：（签字或加盖名章）</w:t>
      </w:r>
    </w:p>
    <w:p>
      <w:pPr>
        <w:spacing w:line="48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法定代表人授权代表：（签字或加盖名章）</w:t>
      </w:r>
    </w:p>
    <w:p>
      <w:pPr>
        <w:spacing w:line="48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法定代表人授权代表联系电话（手机）：</w:t>
      </w:r>
    </w:p>
    <w:tbl>
      <w:tblPr>
        <w:tblStyle w:val="17"/>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1"/>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6" w:hRule="atLeast"/>
          <w:jc w:val="center"/>
        </w:trPr>
        <w:tc>
          <w:tcPr>
            <w:tcW w:w="4521" w:type="dxa"/>
            <w:vAlign w:val="center"/>
          </w:tcPr>
          <w:p>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法定代表人身份证（正面）</w:t>
            </w:r>
          </w:p>
        </w:tc>
        <w:tc>
          <w:tcPr>
            <w:tcW w:w="4536" w:type="dxa"/>
            <w:vAlign w:val="center"/>
          </w:tcPr>
          <w:p>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法定代表人身份证（反面）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4521" w:type="dxa"/>
            <w:vAlign w:val="center"/>
          </w:tcPr>
          <w:p>
            <w:pPr>
              <w:jc w:val="center"/>
              <w:rPr>
                <w:rFonts w:hint="eastAsia" w:ascii="宋体" w:hAnsi="宋体" w:eastAsia="宋体" w:cs="宋体"/>
                <w:color w:val="000000" w:themeColor="text1"/>
                <w:sz w:val="24"/>
                <w:szCs w:val="24"/>
                <w:highlight w:val="none"/>
                <w14:textFill>
                  <w14:solidFill>
                    <w14:schemeClr w14:val="tx1"/>
                  </w14:solidFill>
                </w14:textFill>
              </w:rPr>
            </w:pPr>
            <w:bookmarkStart w:id="34" w:name="_资格证明文件"/>
            <w:bookmarkEnd w:id="34"/>
            <w:bookmarkStart w:id="35" w:name="_Toc364329026"/>
            <w:r>
              <w:rPr>
                <w:rFonts w:hint="eastAsia" w:ascii="宋体" w:hAnsi="宋体" w:eastAsia="宋体" w:cs="宋体"/>
                <w:color w:val="000000" w:themeColor="text1"/>
                <w:sz w:val="24"/>
                <w:szCs w:val="24"/>
                <w:highlight w:val="none"/>
                <w14:textFill>
                  <w14:solidFill>
                    <w14:schemeClr w14:val="tx1"/>
                  </w14:solidFill>
                </w14:textFill>
              </w:rPr>
              <w:t>法定代表人授权代表身份证（正面）</w:t>
            </w:r>
            <w:bookmarkEnd w:id="35"/>
          </w:p>
        </w:tc>
        <w:tc>
          <w:tcPr>
            <w:tcW w:w="4536" w:type="dxa"/>
            <w:vAlign w:val="center"/>
          </w:tcPr>
          <w:p>
            <w:pPr>
              <w:jc w:val="center"/>
              <w:rPr>
                <w:rFonts w:hint="eastAsia" w:ascii="宋体" w:hAnsi="宋体" w:eastAsia="宋体" w:cs="宋体"/>
                <w:color w:val="000000" w:themeColor="text1"/>
                <w:sz w:val="24"/>
                <w:szCs w:val="24"/>
                <w:highlight w:val="none"/>
                <w14:textFill>
                  <w14:solidFill>
                    <w14:schemeClr w14:val="tx1"/>
                  </w14:solidFill>
                </w14:textFill>
              </w:rPr>
            </w:pPr>
            <w:bookmarkStart w:id="36" w:name="_Toc364329027"/>
            <w:r>
              <w:rPr>
                <w:rFonts w:hint="eastAsia" w:ascii="宋体" w:hAnsi="宋体" w:eastAsia="宋体" w:cs="宋体"/>
                <w:color w:val="000000" w:themeColor="text1"/>
                <w:sz w:val="24"/>
                <w:szCs w:val="24"/>
                <w:highlight w:val="none"/>
                <w14:textFill>
                  <w14:solidFill>
                    <w14:schemeClr w14:val="tx1"/>
                  </w14:solidFill>
                </w14:textFill>
              </w:rPr>
              <w:t>法定代表人授权代表身份证（反面）</w:t>
            </w:r>
            <w:bookmarkEnd w:id="36"/>
          </w:p>
        </w:tc>
      </w:tr>
    </w:tbl>
    <w:p>
      <w:pPr>
        <w:spacing w:line="320" w:lineRule="exact"/>
        <w:ind w:left="2" w:firstLine="357" w:firstLineChars="149"/>
        <w:rPr>
          <w:rFonts w:hint="eastAsia" w:ascii="宋体" w:hAnsi="宋体" w:eastAsia="宋体" w:cs="宋体"/>
          <w:color w:val="000000" w:themeColor="text1"/>
          <w:sz w:val="24"/>
          <w:szCs w:val="24"/>
          <w:highlight w:val="none"/>
          <w14:textFill>
            <w14:solidFill>
              <w14:schemeClr w14:val="tx1"/>
            </w14:solidFill>
          </w14:textFill>
        </w:rPr>
      </w:pPr>
    </w:p>
    <w:p>
      <w:pPr>
        <w:widowControl/>
        <w:jc w:val="left"/>
        <w:rPr>
          <w:rFonts w:hint="eastAsia" w:ascii="宋体" w:hAnsi="宋体" w:eastAsia="宋体" w:cs="宋体"/>
          <w:b/>
          <w:bCs/>
          <w:color w:val="000000" w:themeColor="text1"/>
          <w:sz w:val="36"/>
          <w:szCs w:val="36"/>
          <w:highlight w:val="none"/>
          <w14:textFill>
            <w14:solidFill>
              <w14:schemeClr w14:val="tx1"/>
            </w14:solidFill>
          </w14:textFill>
        </w:rPr>
      </w:pPr>
      <w:r>
        <w:rPr>
          <w:rFonts w:hint="eastAsia" w:ascii="宋体" w:hAnsi="宋体" w:eastAsia="宋体" w:cs="宋体"/>
          <w:b/>
          <w:bCs/>
          <w:color w:val="000000" w:themeColor="text1"/>
          <w:sz w:val="36"/>
          <w:szCs w:val="36"/>
          <w:highlight w:val="none"/>
          <w14:textFill>
            <w14:solidFill>
              <w14:schemeClr w14:val="tx1"/>
            </w14:solidFill>
          </w14:textFill>
        </w:rPr>
        <w:br w:type="page"/>
      </w:r>
    </w:p>
    <w:p>
      <w:pPr>
        <w:pStyle w:val="5"/>
        <w:jc w:val="center"/>
        <w:rPr>
          <w:rFonts w:hint="eastAsia" w:ascii="宋体" w:hAnsi="宋体" w:eastAsia="宋体" w:cs="宋体"/>
          <w:b/>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sz w:val="24"/>
          <w:szCs w:val="24"/>
          <w:highlight w:val="none"/>
          <w:lang w:val="zh-CN"/>
          <w14:textFill>
            <w14:solidFill>
              <w14:schemeClr w14:val="tx1"/>
            </w14:solidFill>
          </w14:textFill>
        </w:rPr>
        <w:t>3.4 没有重大违法记录的声明</w:t>
      </w:r>
    </w:p>
    <w:p>
      <w:pPr>
        <w:spacing w:before="156" w:beforeLines="50" w:after="156" w:afterLines="50"/>
        <w:jc w:val="center"/>
        <w:rPr>
          <w:rFonts w:hint="eastAsia" w:ascii="宋体" w:hAnsi="宋体" w:eastAsia="宋体" w:cs="宋体"/>
          <w:color w:val="000000" w:themeColor="text1"/>
          <w:kern w:val="0"/>
          <w:sz w:val="36"/>
          <w:szCs w:val="36"/>
          <w:highlight w:val="none"/>
          <w14:textFill>
            <w14:solidFill>
              <w14:schemeClr w14:val="tx1"/>
            </w14:solidFill>
          </w14:textFill>
        </w:rPr>
      </w:pPr>
      <w:r>
        <w:rPr>
          <w:rFonts w:hint="eastAsia" w:ascii="宋体" w:hAnsi="宋体" w:eastAsia="宋体" w:cs="宋体"/>
          <w:color w:val="000000" w:themeColor="text1"/>
          <w:kern w:val="0"/>
          <w:sz w:val="36"/>
          <w:szCs w:val="36"/>
          <w:highlight w:val="none"/>
          <w14:textFill>
            <w14:solidFill>
              <w14:schemeClr w14:val="tx1"/>
            </w14:solidFill>
          </w14:textFill>
        </w:rPr>
        <w:t>声    明</w:t>
      </w:r>
    </w:p>
    <w:p>
      <w:pPr>
        <w:spacing w:before="156" w:beforeLines="50" w:after="156" w:afterLines="50" w:line="360" w:lineRule="auto"/>
        <w:ind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本公司参加本次政府采购活动前三年内，在经营活动中没有重大违法记录。（重大违法记录，是指因违法经营受到刑事处罚或者责令停产停业、吊销许可证或者执照、较大数额罚款等行政处罚。）</w:t>
      </w:r>
    </w:p>
    <w:p>
      <w:pPr>
        <w:spacing w:before="156" w:beforeLines="50" w:after="156" w:afterLines="50" w:line="360" w:lineRule="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特此声明。</w:t>
      </w:r>
    </w:p>
    <w:p>
      <w:pPr>
        <w:spacing w:before="156" w:beforeLines="50" w:after="156" w:afterLines="50" w:line="360" w:lineRule="auto"/>
        <w:ind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本公司对上述声明的真实性负责。如有虚假，将依法承担相应责任。</w:t>
      </w:r>
    </w:p>
    <w:p>
      <w:pPr>
        <w:spacing w:before="156" w:beforeLines="50" w:after="156" w:afterLines="50" w:line="360" w:lineRule="auto"/>
        <w:ind w:right="420" w:firstLine="4680" w:firstLineChars="1950"/>
        <w:rPr>
          <w:rFonts w:hint="eastAsia" w:ascii="宋体" w:hAnsi="宋体" w:eastAsia="宋体" w:cs="宋体"/>
          <w:color w:val="000000" w:themeColor="text1"/>
          <w:sz w:val="24"/>
          <w:szCs w:val="24"/>
          <w:highlight w:val="none"/>
          <w:lang w:val="zh-CN"/>
          <w14:textFill>
            <w14:solidFill>
              <w14:schemeClr w14:val="tx1"/>
            </w14:solidFill>
          </w14:textFill>
        </w:rPr>
      </w:pPr>
    </w:p>
    <w:p>
      <w:pPr>
        <w:spacing w:before="156" w:beforeLines="50" w:after="156" w:afterLines="50" w:line="360" w:lineRule="auto"/>
        <w:ind w:right="420" w:firstLine="4680" w:firstLineChars="195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单位名称（盖章）：</w:t>
      </w:r>
    </w:p>
    <w:p>
      <w:pPr>
        <w:spacing w:before="156" w:beforeLines="50" w:after="156" w:afterLines="50" w:line="360" w:lineRule="auto"/>
        <w:ind w:right="420" w:firstLine="4680" w:firstLineChars="195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 xml:space="preserve">日    期：    </w:t>
      </w:r>
      <w:r>
        <w:rPr>
          <w:rFonts w:hint="eastAsia" w:ascii="宋体" w:hAnsi="宋体" w:eastAsia="宋体" w:cs="宋体"/>
          <w:color w:val="000000" w:themeColor="text1"/>
          <w:szCs w:val="21"/>
          <w:highlight w:val="none"/>
          <w14:textFill>
            <w14:solidFill>
              <w14:schemeClr w14:val="tx1"/>
            </w14:solidFill>
          </w14:textFill>
        </w:rPr>
        <w:t>年    月    日</w:t>
      </w:r>
    </w:p>
    <w:p>
      <w:pPr>
        <w:spacing w:before="156" w:beforeLines="50" w:after="156" w:afterLines="50" w:line="360" w:lineRule="auto"/>
        <w:ind w:right="420" w:firstLine="5486" w:firstLineChars="2286"/>
        <w:rPr>
          <w:rFonts w:hint="eastAsia" w:ascii="宋体" w:hAnsi="宋体" w:eastAsia="宋体" w:cs="宋体"/>
          <w:color w:val="000000" w:themeColor="text1"/>
          <w:sz w:val="24"/>
          <w:szCs w:val="24"/>
          <w:highlight w:val="none"/>
          <w:lang w:val="zh-CN"/>
          <w14:textFill>
            <w14:solidFill>
              <w14:schemeClr w14:val="tx1"/>
            </w14:solidFill>
          </w14:textFill>
        </w:rPr>
      </w:pPr>
    </w:p>
    <w:p>
      <w:pPr>
        <w:rPr>
          <w:rFonts w:hint="eastAsia" w:ascii="宋体" w:hAnsi="宋体" w:eastAsia="宋体" w:cs="宋体"/>
          <w:color w:val="000000" w:themeColor="text1"/>
          <w:highlight w:val="none"/>
          <w:lang w:val="zh-CN"/>
          <w14:textFill>
            <w14:solidFill>
              <w14:schemeClr w14:val="tx1"/>
            </w14:solidFill>
          </w14:textFill>
        </w:rPr>
      </w:pPr>
    </w:p>
    <w:p>
      <w:pPr>
        <w:widowControl/>
        <w:jc w:val="left"/>
        <w:rPr>
          <w:rFonts w:hint="eastAsia" w:ascii="宋体" w:hAnsi="宋体" w:eastAsia="宋体" w:cs="宋体"/>
          <w:b/>
          <w:bCs/>
          <w:color w:val="000000" w:themeColor="text1"/>
          <w:sz w:val="36"/>
          <w:szCs w:val="36"/>
          <w:highlight w:val="none"/>
          <w14:textFill>
            <w14:solidFill>
              <w14:schemeClr w14:val="tx1"/>
            </w14:solidFill>
          </w14:textFill>
        </w:rPr>
      </w:pPr>
      <w:r>
        <w:rPr>
          <w:rFonts w:hint="eastAsia" w:ascii="宋体" w:hAnsi="宋体" w:eastAsia="宋体" w:cs="宋体"/>
          <w:b/>
          <w:bCs/>
          <w:color w:val="000000" w:themeColor="text1"/>
          <w:sz w:val="36"/>
          <w:szCs w:val="36"/>
          <w:highlight w:val="none"/>
          <w14:textFill>
            <w14:solidFill>
              <w14:schemeClr w14:val="tx1"/>
            </w14:solidFill>
          </w14:textFill>
        </w:rPr>
        <w:br w:type="page"/>
      </w:r>
    </w:p>
    <w:p>
      <w:pPr>
        <w:pStyle w:val="33"/>
        <w:ind w:firstLine="482"/>
        <w:jc w:val="center"/>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3.5 投标承诺函</w:t>
      </w:r>
    </w:p>
    <w:p>
      <w:pPr>
        <w:spacing w:before="156" w:beforeLines="50" w:after="156" w:afterLines="50" w:line="360" w:lineRule="auto"/>
        <w:jc w:val="center"/>
        <w:rPr>
          <w:rFonts w:hint="eastAsia" w:ascii="宋体" w:hAnsi="宋体" w:eastAsia="宋体" w:cs="宋体"/>
          <w:b/>
          <w:bCs/>
          <w:color w:val="000000" w:themeColor="text1"/>
          <w:sz w:val="36"/>
          <w:szCs w:val="36"/>
          <w:highlight w:val="none"/>
          <w14:textFill>
            <w14:solidFill>
              <w14:schemeClr w14:val="tx1"/>
            </w14:solidFill>
          </w14:textFill>
        </w:rPr>
      </w:pPr>
      <w:r>
        <w:rPr>
          <w:rFonts w:hint="eastAsia" w:ascii="宋体" w:hAnsi="宋体" w:eastAsia="宋体" w:cs="宋体"/>
          <w:b/>
          <w:bCs/>
          <w:color w:val="000000" w:themeColor="text1"/>
          <w:sz w:val="36"/>
          <w:szCs w:val="36"/>
          <w:highlight w:val="none"/>
          <w14:textFill>
            <w14:solidFill>
              <w14:schemeClr w14:val="tx1"/>
            </w14:solidFill>
          </w14:textFill>
        </w:rPr>
        <w:t>投标承诺函</w:t>
      </w:r>
    </w:p>
    <w:p>
      <w:pPr>
        <w:spacing w:before="156" w:beforeLines="50" w:after="156" w:afterLines="50" w:line="360" w:lineRule="auto"/>
        <w:rPr>
          <w:rFonts w:hint="eastAsia" w:ascii="宋体" w:hAnsi="宋体" w:eastAsia="宋体" w:cs="宋体"/>
          <w:b/>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sz w:val="24"/>
          <w:szCs w:val="24"/>
          <w:highlight w:val="none"/>
          <w:lang w:val="zh-CN"/>
          <w14:textFill>
            <w14:solidFill>
              <w14:schemeClr w14:val="tx1"/>
            </w14:solidFill>
          </w14:textFill>
        </w:rPr>
        <w:t>本公司郑重承诺：</w:t>
      </w:r>
    </w:p>
    <w:p>
      <w:pPr>
        <w:spacing w:before="156" w:beforeLines="50" w:after="156" w:afterLines="50" w:line="360" w:lineRule="auto"/>
        <w:ind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一、将遵循公开、公平、公正和诚实信用的原则参加</w:t>
      </w:r>
      <w:r>
        <w:rPr>
          <w:rFonts w:hint="eastAsia" w:ascii="宋体" w:hAnsi="宋体" w:eastAsia="宋体" w:cs="宋体"/>
          <w:color w:val="000000" w:themeColor="text1"/>
          <w:sz w:val="24"/>
          <w:szCs w:val="24"/>
          <w:highlight w:val="none"/>
          <w:u w:val="single"/>
          <w:lang w:val="zh-CN"/>
          <w14:textFill>
            <w14:solidFill>
              <w14:schemeClr w14:val="tx1"/>
            </w14:solidFill>
          </w14:textFill>
        </w:rPr>
        <w:t>（采购项目名称）</w:t>
      </w:r>
      <w:r>
        <w:rPr>
          <w:rFonts w:hint="eastAsia" w:ascii="宋体" w:hAnsi="宋体" w:eastAsia="宋体" w:cs="宋体"/>
          <w:color w:val="000000" w:themeColor="text1"/>
          <w:sz w:val="24"/>
          <w:szCs w:val="24"/>
          <w:highlight w:val="none"/>
          <w:lang w:val="zh-CN"/>
          <w14:textFill>
            <w14:solidFill>
              <w14:schemeClr w14:val="tx1"/>
            </w14:solidFill>
          </w14:textFill>
        </w:rPr>
        <w:t>的投标；</w:t>
      </w:r>
    </w:p>
    <w:p>
      <w:pPr>
        <w:spacing w:before="156" w:beforeLines="50" w:after="156" w:afterLines="50" w:line="360" w:lineRule="auto"/>
        <w:ind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二、本次投标所提供的一切材料均真实、有效、合法；</w:t>
      </w:r>
    </w:p>
    <w:p>
      <w:pPr>
        <w:spacing w:before="156" w:beforeLines="50" w:after="156" w:afterLines="50" w:line="360" w:lineRule="auto"/>
        <w:ind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三、不与其他投标人相互串通投标报价，不排挤其他投标人的公平竞争，不损害采购人或其他投标人的合法权益；</w:t>
      </w:r>
    </w:p>
    <w:p>
      <w:pPr>
        <w:spacing w:before="156" w:beforeLines="50" w:after="156" w:afterLines="50" w:line="360" w:lineRule="auto"/>
        <w:ind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四、不与采购人或集中采购机构串通投标，不损害国家利益、社会公共利益或者他人的合法权益；</w:t>
      </w:r>
    </w:p>
    <w:p>
      <w:pPr>
        <w:spacing w:before="156" w:beforeLines="50" w:after="156" w:afterLines="50" w:line="360" w:lineRule="auto"/>
        <w:ind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五、不向采购人或者评标委员会成员行贿以牟取中标；</w:t>
      </w:r>
    </w:p>
    <w:p>
      <w:pPr>
        <w:spacing w:before="156" w:beforeLines="50" w:after="156" w:afterLines="50" w:line="360" w:lineRule="auto"/>
        <w:ind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六、不以他人名义投标或者以其他方式弄虚作假，骗取中标；</w:t>
      </w:r>
    </w:p>
    <w:p>
      <w:pPr>
        <w:spacing w:before="156" w:beforeLines="50" w:after="156" w:afterLines="50" w:line="360" w:lineRule="auto"/>
        <w:ind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七、不扰乱建安区政府采购市场秩序；</w:t>
      </w:r>
    </w:p>
    <w:p>
      <w:pPr>
        <w:spacing w:before="156" w:beforeLines="50" w:after="156" w:afterLines="50" w:line="360" w:lineRule="auto"/>
        <w:ind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八、不在开标后进行虚假恶意投诉；</w:t>
      </w:r>
    </w:p>
    <w:p>
      <w:pPr>
        <w:spacing w:before="156" w:beforeLines="50" w:after="156" w:afterLines="50" w:line="360" w:lineRule="auto"/>
        <w:ind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九、中标后不得将招标文件规定不予转包、分包的项目转包、分包于他人；</w:t>
      </w:r>
    </w:p>
    <w:p>
      <w:pPr>
        <w:spacing w:before="156" w:beforeLines="50" w:after="156" w:afterLines="50" w:line="360" w:lineRule="auto"/>
        <w:ind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十、我方一旦中标，将严格按照投标文件中所承诺的报价、质量、工期、实施方案、服务承诺等内容组织实施。</w:t>
      </w:r>
    </w:p>
    <w:p>
      <w:pPr>
        <w:spacing w:before="156" w:beforeLines="50" w:after="156" w:afterLines="50" w:line="360" w:lineRule="auto"/>
        <w:ind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本公司若有违反本承诺内容的行为，愿意承担法律责任，并接受相关处罚，包括：愿意接受相关行政主管部门作出的处罚、列入不良行为记录（黑名单）、限制交易和停止交易等市场准入与清出的处理。</w:t>
      </w:r>
    </w:p>
    <w:p>
      <w:pPr>
        <w:spacing w:before="156" w:beforeLines="50" w:after="156" w:afterLines="50" w:line="360" w:lineRule="auto"/>
        <w:ind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p>
    <w:p>
      <w:pPr>
        <w:spacing w:before="156" w:beforeLines="50" w:after="156" w:afterLines="50" w:line="360" w:lineRule="auto"/>
        <w:ind w:firstLine="480" w:firstLineChars="200"/>
        <w:jc w:val="center"/>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 xml:space="preserve">       法定代表人或授权代表签字：</w:t>
      </w:r>
    </w:p>
    <w:p>
      <w:pPr>
        <w:spacing w:before="156" w:beforeLines="50" w:after="156" w:afterLines="50" w:line="360" w:lineRule="auto"/>
        <w:ind w:firstLine="3600" w:firstLineChars="15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投标人名称(盖章)：</w:t>
      </w:r>
    </w:p>
    <w:p>
      <w:pPr>
        <w:pStyle w:val="33"/>
        <w:jc w:val="right"/>
        <w:rPr>
          <w:rFonts w:hint="eastAsia" w:ascii="宋体" w:hAnsi="宋体" w:eastAsia="宋体" w:cs="宋体"/>
          <w:color w:val="000000" w:themeColor="text1"/>
          <w:spacing w:val="-2"/>
          <w:highlight w:val="none"/>
          <w:lang w:val="zh-CN"/>
          <w14:textFill>
            <w14:solidFill>
              <w14:schemeClr w14:val="tx1"/>
            </w14:solidFill>
          </w14:textFill>
        </w:rPr>
      </w:pPr>
      <w:r>
        <w:rPr>
          <w:rFonts w:hint="eastAsia" w:ascii="宋体" w:hAnsi="宋体" w:eastAsia="宋体" w:cs="宋体"/>
          <w:color w:val="000000" w:themeColor="text1"/>
          <w:highlight w:val="none"/>
          <w:lang w:val="zh-CN"/>
          <w14:textFill>
            <w14:solidFill>
              <w14:schemeClr w14:val="tx1"/>
            </w14:solidFill>
          </w14:textFill>
        </w:rPr>
        <w:t>年    月    日</w:t>
      </w:r>
    </w:p>
    <w:p>
      <w:pPr>
        <w:pStyle w:val="5"/>
        <w:rPr>
          <w:rFonts w:hint="eastAsia" w:ascii="宋体" w:hAnsi="宋体" w:eastAsia="宋体" w:cs="宋体"/>
          <w:color w:val="000000" w:themeColor="text1"/>
          <w:highlight w:val="none"/>
          <w14:textFill>
            <w14:solidFill>
              <w14:schemeClr w14:val="tx1"/>
            </w14:solidFill>
          </w14:textFill>
        </w:rPr>
      </w:pPr>
    </w:p>
    <w:p>
      <w:pPr>
        <w:pStyle w:val="33"/>
        <w:ind w:firstLine="482"/>
        <w:jc w:val="center"/>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3.6 其他资格证书或材料</w:t>
      </w:r>
    </w:p>
    <w:p>
      <w:pPr>
        <w:widowControl/>
        <w:jc w:val="left"/>
        <w:rPr>
          <w:rFonts w:hint="eastAsia" w:ascii="宋体" w:hAnsi="宋体" w:eastAsia="宋体" w:cs="宋体"/>
          <w:b/>
          <w:bCs/>
          <w:color w:val="000000" w:themeColor="text1"/>
          <w:sz w:val="44"/>
          <w:szCs w:val="44"/>
          <w:highlight w:val="none"/>
          <w:lang w:val="zh-CN"/>
          <w14:textFill>
            <w14:solidFill>
              <w14:schemeClr w14:val="tx1"/>
            </w14:solidFill>
          </w14:textFill>
        </w:rPr>
      </w:pPr>
    </w:p>
    <w:p>
      <w:pPr>
        <w:widowControl/>
        <w:jc w:val="left"/>
        <w:rPr>
          <w:rFonts w:hint="eastAsia" w:ascii="宋体" w:hAnsi="宋体" w:eastAsia="宋体" w:cs="宋体"/>
          <w:b/>
          <w:bCs/>
          <w:color w:val="000000" w:themeColor="text1"/>
          <w:sz w:val="44"/>
          <w:szCs w:val="44"/>
          <w:highlight w:val="none"/>
          <w:lang w:val="zh-CN"/>
          <w14:textFill>
            <w14:solidFill>
              <w14:schemeClr w14:val="tx1"/>
            </w14:solidFill>
          </w14:textFill>
        </w:rPr>
      </w:pPr>
      <w:r>
        <w:rPr>
          <w:rFonts w:hint="eastAsia" w:ascii="宋体" w:hAnsi="宋体" w:eastAsia="宋体" w:cs="宋体"/>
          <w:b/>
          <w:bCs/>
          <w:color w:val="000000" w:themeColor="text1"/>
          <w:sz w:val="44"/>
          <w:szCs w:val="44"/>
          <w:highlight w:val="none"/>
          <w:lang w:val="zh-CN"/>
          <w14:textFill>
            <w14:solidFill>
              <w14:schemeClr w14:val="tx1"/>
            </w14:solidFill>
          </w14:textFill>
        </w:rPr>
        <w:br w:type="page"/>
      </w:r>
    </w:p>
    <w:p>
      <w:pPr>
        <w:autoSpaceDE w:val="0"/>
        <w:autoSpaceDN w:val="0"/>
        <w:adjustRightInd w:val="0"/>
        <w:spacing w:line="360" w:lineRule="auto"/>
        <w:jc w:val="center"/>
        <w:rPr>
          <w:rFonts w:hint="eastAsia" w:ascii="宋体" w:hAnsi="宋体" w:eastAsia="宋体" w:cs="宋体"/>
          <w:b/>
          <w:bCs/>
          <w:color w:val="000000" w:themeColor="text1"/>
          <w:sz w:val="32"/>
          <w:szCs w:val="32"/>
          <w:highlight w:val="none"/>
          <w:lang w:val="zh-CN"/>
          <w14:textFill>
            <w14:solidFill>
              <w14:schemeClr w14:val="tx1"/>
            </w14:solidFill>
          </w14:textFill>
        </w:rPr>
      </w:pPr>
      <w:r>
        <w:rPr>
          <w:rFonts w:hint="eastAsia" w:ascii="宋体" w:hAnsi="宋体" w:eastAsia="宋体" w:cs="宋体"/>
          <w:b/>
          <w:bCs/>
          <w:color w:val="000000" w:themeColor="text1"/>
          <w:sz w:val="32"/>
          <w:szCs w:val="32"/>
          <w:highlight w:val="none"/>
          <w:lang w:val="zh-CN"/>
          <w14:textFill>
            <w14:solidFill>
              <w14:schemeClr w14:val="tx1"/>
            </w14:solidFill>
          </w14:textFill>
        </w:rPr>
        <w:t>四、符合性审查证明材料</w:t>
      </w:r>
    </w:p>
    <w:p>
      <w:pPr>
        <w:pStyle w:val="33"/>
        <w:rPr>
          <w:rFonts w:hint="eastAsia" w:ascii="宋体" w:hAnsi="宋体" w:eastAsia="宋体" w:cs="宋体"/>
          <w:color w:val="000000" w:themeColor="text1"/>
          <w:highlight w:val="none"/>
          <w14:textFill>
            <w14:solidFill>
              <w14:schemeClr w14:val="tx1"/>
            </w14:solidFill>
          </w14:textFill>
        </w:rPr>
      </w:pPr>
    </w:p>
    <w:p>
      <w:pPr>
        <w:pStyle w:val="33"/>
        <w:ind w:firstLine="482"/>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4.1 分项报价表</w:t>
      </w:r>
    </w:p>
    <w:p>
      <w:pPr>
        <w:pStyle w:val="33"/>
        <w:rPr>
          <w:rFonts w:hint="eastAsia" w:ascii="宋体" w:hAnsi="宋体" w:eastAsia="宋体" w:cs="宋体"/>
          <w:color w:val="000000" w:themeColor="text1"/>
          <w:highlight w:val="none"/>
          <w:lang w:val="zh-CN"/>
          <w14:textFill>
            <w14:solidFill>
              <w14:schemeClr w14:val="tx1"/>
            </w14:solidFill>
          </w14:textFill>
        </w:rPr>
      </w:pPr>
      <w:r>
        <w:rPr>
          <w:rFonts w:hint="eastAsia" w:ascii="宋体" w:hAnsi="宋体" w:eastAsia="宋体" w:cs="宋体"/>
          <w:color w:val="000000" w:themeColor="text1"/>
          <w:highlight w:val="none"/>
          <w:lang w:val="zh-CN"/>
          <w14:textFill>
            <w14:solidFill>
              <w14:schemeClr w14:val="tx1"/>
            </w14:solidFill>
          </w14:textFill>
        </w:rPr>
        <w:t>（格式自拟）</w:t>
      </w:r>
    </w:p>
    <w:p>
      <w:pPr>
        <w:pStyle w:val="33"/>
        <w:rPr>
          <w:rFonts w:hint="eastAsia" w:ascii="宋体" w:hAnsi="宋体" w:eastAsia="宋体" w:cs="宋体"/>
          <w:color w:val="000000" w:themeColor="text1"/>
          <w:highlight w:val="none"/>
          <w14:textFill>
            <w14:solidFill>
              <w14:schemeClr w14:val="tx1"/>
            </w14:solidFill>
          </w14:textFill>
        </w:rPr>
      </w:pPr>
    </w:p>
    <w:p>
      <w:pPr>
        <w:pStyle w:val="33"/>
        <w:ind w:firstLine="482"/>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4.2 技术规格偏离表</w:t>
      </w:r>
    </w:p>
    <w:p>
      <w:pPr>
        <w:pStyle w:val="33"/>
        <w:rPr>
          <w:rFonts w:hint="eastAsia" w:ascii="宋体" w:hAnsi="宋体" w:eastAsia="宋体" w:cs="宋体"/>
          <w:color w:val="000000" w:themeColor="text1"/>
          <w:highlight w:val="none"/>
          <w:lang w:val="zh-CN"/>
          <w14:textFill>
            <w14:solidFill>
              <w14:schemeClr w14:val="tx1"/>
            </w14:solidFill>
          </w14:textFill>
        </w:rPr>
      </w:pPr>
      <w:r>
        <w:rPr>
          <w:rFonts w:hint="eastAsia" w:ascii="宋体" w:hAnsi="宋体" w:eastAsia="宋体" w:cs="宋体"/>
          <w:color w:val="000000" w:themeColor="text1"/>
          <w:highlight w:val="none"/>
          <w:lang w:val="zh-CN"/>
          <w14:textFill>
            <w14:solidFill>
              <w14:schemeClr w14:val="tx1"/>
            </w14:solidFill>
          </w14:textFill>
        </w:rPr>
        <w:t>（格式自拟）</w:t>
      </w:r>
    </w:p>
    <w:p>
      <w:pPr>
        <w:pStyle w:val="33"/>
        <w:rPr>
          <w:rFonts w:hint="eastAsia" w:ascii="宋体" w:hAnsi="宋体" w:eastAsia="宋体" w:cs="宋体"/>
          <w:color w:val="000000" w:themeColor="text1"/>
          <w:highlight w:val="none"/>
          <w14:textFill>
            <w14:solidFill>
              <w14:schemeClr w14:val="tx1"/>
            </w14:solidFill>
          </w14:textFill>
        </w:rPr>
      </w:pPr>
    </w:p>
    <w:p>
      <w:pPr>
        <w:pStyle w:val="33"/>
        <w:ind w:firstLine="482"/>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4.3 技术方案</w:t>
      </w:r>
    </w:p>
    <w:p>
      <w:pPr>
        <w:autoSpaceDE w:val="0"/>
        <w:autoSpaceDN w:val="0"/>
        <w:adjustRightInd w:val="0"/>
        <w:spacing w:line="480" w:lineRule="auto"/>
        <w:jc w:val="center"/>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（投标人根据招标文件要求自行编制）</w:t>
      </w:r>
    </w:p>
    <w:p>
      <w:pPr>
        <w:pStyle w:val="2"/>
        <w:ind w:firstLine="0" w:firstLineChars="0"/>
        <w:rPr>
          <w:rFonts w:hint="eastAsia" w:ascii="宋体" w:hAnsi="宋体" w:eastAsia="宋体" w:cs="宋体"/>
          <w:color w:val="000000" w:themeColor="text1"/>
          <w:szCs w:val="21"/>
          <w:highlight w:val="none"/>
          <w14:textFill>
            <w14:solidFill>
              <w14:schemeClr w14:val="tx1"/>
            </w14:solidFill>
          </w14:textFill>
        </w:rPr>
      </w:pPr>
    </w:p>
    <w:p>
      <w:pPr>
        <w:pStyle w:val="2"/>
        <w:ind w:firstLine="0" w:firstLineChars="0"/>
        <w:rPr>
          <w:rFonts w:hint="eastAsia" w:ascii="宋体" w:hAnsi="宋体" w:eastAsia="宋体" w:cs="宋体"/>
          <w:color w:val="000000" w:themeColor="text1"/>
          <w:szCs w:val="21"/>
          <w:highlight w:val="none"/>
          <w14:textFill>
            <w14:solidFill>
              <w14:schemeClr w14:val="tx1"/>
            </w14:solidFill>
          </w14:textFill>
        </w:rPr>
      </w:pPr>
    </w:p>
    <w:p>
      <w:pPr>
        <w:pStyle w:val="2"/>
        <w:ind w:firstLine="0" w:firstLineChars="0"/>
        <w:rPr>
          <w:rFonts w:hint="eastAsia" w:ascii="宋体" w:hAnsi="宋体" w:eastAsia="宋体" w:cs="宋体"/>
          <w:color w:val="000000" w:themeColor="text1"/>
          <w:szCs w:val="21"/>
          <w:highlight w:val="none"/>
          <w14:textFill>
            <w14:solidFill>
              <w14:schemeClr w14:val="tx1"/>
            </w14:solidFill>
          </w14:textFill>
        </w:rPr>
      </w:pPr>
    </w:p>
    <w:p>
      <w:pPr>
        <w:pStyle w:val="2"/>
        <w:ind w:firstLine="0" w:firstLineChars="0"/>
        <w:rPr>
          <w:rFonts w:hint="eastAsia" w:ascii="宋体" w:hAnsi="宋体" w:eastAsia="宋体" w:cs="宋体"/>
          <w:color w:val="000000" w:themeColor="text1"/>
          <w:szCs w:val="21"/>
          <w:highlight w:val="none"/>
          <w14:textFill>
            <w14:solidFill>
              <w14:schemeClr w14:val="tx1"/>
            </w14:solidFill>
          </w14:textFill>
        </w:rPr>
      </w:pPr>
    </w:p>
    <w:p>
      <w:pPr>
        <w:pStyle w:val="2"/>
        <w:ind w:firstLine="0" w:firstLineChars="0"/>
        <w:rPr>
          <w:rFonts w:hint="eastAsia" w:ascii="宋体" w:hAnsi="宋体" w:eastAsia="宋体" w:cs="宋体"/>
          <w:color w:val="000000" w:themeColor="text1"/>
          <w:szCs w:val="21"/>
          <w:highlight w:val="none"/>
          <w14:textFill>
            <w14:solidFill>
              <w14:schemeClr w14:val="tx1"/>
            </w14:solidFill>
          </w14:textFill>
        </w:rPr>
      </w:pPr>
    </w:p>
    <w:p>
      <w:pPr>
        <w:autoSpaceDE w:val="0"/>
        <w:autoSpaceDN w:val="0"/>
        <w:adjustRightInd w:val="0"/>
        <w:spacing w:line="480" w:lineRule="auto"/>
        <w:jc w:val="left"/>
        <w:rPr>
          <w:rFonts w:hint="eastAsia" w:ascii="宋体" w:hAnsi="宋体" w:eastAsia="宋体" w:cs="宋体"/>
          <w:color w:val="000000" w:themeColor="text1"/>
          <w:sz w:val="24"/>
          <w:szCs w:val="24"/>
          <w:highlight w:val="none"/>
          <w:lang w:val="zh-CN"/>
          <w14:textFill>
            <w14:solidFill>
              <w14:schemeClr w14:val="tx1"/>
            </w14:solidFill>
          </w14:textFill>
        </w:rPr>
      </w:pPr>
    </w:p>
    <w:p>
      <w:pPr>
        <w:autoSpaceDE w:val="0"/>
        <w:autoSpaceDN w:val="0"/>
        <w:adjustRightInd w:val="0"/>
        <w:spacing w:line="480" w:lineRule="auto"/>
        <w:ind w:firstLine="4080" w:firstLineChars="170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投标人（公章）：</w:t>
      </w:r>
    </w:p>
    <w:p>
      <w:pPr>
        <w:autoSpaceDE w:val="0"/>
        <w:autoSpaceDN w:val="0"/>
        <w:adjustRightInd w:val="0"/>
        <w:spacing w:line="480" w:lineRule="auto"/>
        <w:ind w:firstLine="4200" w:firstLineChars="1750"/>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投标人法定代表人（或授权代表）签字：</w:t>
      </w:r>
    </w:p>
    <w:p>
      <w:pPr>
        <w:pStyle w:val="2"/>
        <w:ind w:firstLine="0" w:firstLineChars="0"/>
        <w:rPr>
          <w:rFonts w:hint="eastAsia" w:ascii="宋体" w:hAnsi="宋体" w:eastAsia="宋体" w:cs="宋体"/>
          <w:color w:val="000000" w:themeColor="text1"/>
          <w:szCs w:val="21"/>
          <w:highlight w:val="none"/>
          <w14:textFill>
            <w14:solidFill>
              <w14:schemeClr w14:val="tx1"/>
            </w14:solidFill>
          </w14:textFill>
        </w:rPr>
      </w:pPr>
    </w:p>
    <w:p>
      <w:pPr>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br w:type="page"/>
      </w:r>
    </w:p>
    <w:p>
      <w:pPr>
        <w:pStyle w:val="33"/>
        <w:rPr>
          <w:rFonts w:hint="eastAsia" w:ascii="宋体" w:hAnsi="宋体" w:eastAsia="宋体" w:cs="宋体"/>
          <w:color w:val="000000" w:themeColor="text1"/>
          <w:highlight w:val="none"/>
          <w14:textFill>
            <w14:solidFill>
              <w14:schemeClr w14:val="tx1"/>
            </w14:solidFill>
          </w14:textFill>
        </w:rPr>
      </w:pPr>
    </w:p>
    <w:p>
      <w:pPr>
        <w:pStyle w:val="33"/>
        <w:ind w:firstLine="482"/>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4.4 项目班子人员配备表</w:t>
      </w:r>
    </w:p>
    <w:p>
      <w:pPr>
        <w:pStyle w:val="33"/>
        <w:rPr>
          <w:rFonts w:hint="eastAsia" w:ascii="宋体" w:hAnsi="宋体" w:eastAsia="宋体" w:cs="宋体"/>
          <w:color w:val="000000" w:themeColor="text1"/>
          <w:highlight w:val="none"/>
          <w:lang w:val="zh-CN"/>
          <w14:textFill>
            <w14:solidFill>
              <w14:schemeClr w14:val="tx1"/>
            </w14:solidFill>
          </w14:textFill>
        </w:rPr>
      </w:pPr>
      <w:r>
        <w:rPr>
          <w:rFonts w:hint="eastAsia" w:ascii="宋体" w:hAnsi="宋体" w:eastAsia="宋体" w:cs="宋体"/>
          <w:color w:val="000000" w:themeColor="text1"/>
          <w:highlight w:val="none"/>
          <w:lang w:val="zh-CN"/>
          <w14:textFill>
            <w14:solidFill>
              <w14:schemeClr w14:val="tx1"/>
            </w14:solidFill>
          </w14:textFill>
        </w:rPr>
        <w:t>（格式自拟）</w:t>
      </w:r>
    </w:p>
    <w:p>
      <w:pPr>
        <w:pStyle w:val="33"/>
        <w:rPr>
          <w:rFonts w:hint="eastAsia" w:ascii="宋体" w:hAnsi="宋体" w:eastAsia="宋体" w:cs="宋体"/>
          <w:color w:val="000000" w:themeColor="text1"/>
          <w:highlight w:val="none"/>
          <w14:textFill>
            <w14:solidFill>
              <w14:schemeClr w14:val="tx1"/>
            </w14:solidFill>
          </w14:textFill>
        </w:rPr>
      </w:pPr>
    </w:p>
    <w:p>
      <w:pPr>
        <w:pStyle w:val="33"/>
        <w:rPr>
          <w:rFonts w:hint="eastAsia" w:ascii="宋体" w:hAnsi="宋体" w:eastAsia="宋体" w:cs="宋体"/>
          <w:color w:val="000000" w:themeColor="text1"/>
          <w:highlight w:val="none"/>
          <w14:textFill>
            <w14:solidFill>
              <w14:schemeClr w14:val="tx1"/>
            </w14:solidFill>
          </w14:textFill>
        </w:rPr>
      </w:pPr>
    </w:p>
    <w:p>
      <w:pPr>
        <w:pStyle w:val="33"/>
        <w:rPr>
          <w:rFonts w:hint="eastAsia" w:ascii="宋体" w:hAnsi="宋体" w:eastAsia="宋体" w:cs="宋体"/>
          <w:color w:val="000000" w:themeColor="text1"/>
          <w:highlight w:val="none"/>
          <w14:textFill>
            <w14:solidFill>
              <w14:schemeClr w14:val="tx1"/>
            </w14:solidFill>
          </w14:textFill>
        </w:rPr>
      </w:pPr>
    </w:p>
    <w:p>
      <w:pPr>
        <w:pStyle w:val="33"/>
        <w:ind w:firstLine="482"/>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4.5业绩情况表</w:t>
      </w:r>
    </w:p>
    <w:p>
      <w:pPr>
        <w:spacing w:before="50" w:after="156" w:afterLines="50" w:line="360" w:lineRule="auto"/>
        <w:contextualSpacing/>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w:t>
      </w:r>
    </w:p>
    <w:p>
      <w:pPr>
        <w:snapToGrid w:val="0"/>
        <w:spacing w:line="360" w:lineRule="auto"/>
        <w:rPr>
          <w:rFonts w:hint="eastAsia" w:ascii="宋体" w:hAnsi="宋体" w:eastAsia="宋体" w:cs="宋体"/>
          <w:b/>
          <w:snapToGrid w:val="0"/>
          <w:color w:val="000000" w:themeColor="text1"/>
          <w:kern w:val="0"/>
          <w:sz w:val="36"/>
          <w:szCs w:val="36"/>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项目名称：   </w:t>
      </w:r>
    </w:p>
    <w:tbl>
      <w:tblPr>
        <w:tblStyle w:val="17"/>
        <w:tblW w:w="92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808"/>
        <w:gridCol w:w="3579"/>
        <w:gridCol w:w="1440"/>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12" w:type="dxa"/>
            <w:shd w:val="clear" w:color="auto" w:fill="auto"/>
            <w:vAlign w:val="center"/>
          </w:tcPr>
          <w:p>
            <w:pPr>
              <w:pStyle w:val="1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序号</w:t>
            </w:r>
          </w:p>
        </w:tc>
        <w:tc>
          <w:tcPr>
            <w:tcW w:w="1808" w:type="dxa"/>
            <w:shd w:val="clear" w:color="auto" w:fill="auto"/>
            <w:vAlign w:val="center"/>
          </w:tcPr>
          <w:p>
            <w:pPr>
              <w:pStyle w:val="1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客户单位名称</w:t>
            </w:r>
          </w:p>
        </w:tc>
        <w:tc>
          <w:tcPr>
            <w:tcW w:w="3579" w:type="dxa"/>
            <w:shd w:val="clear" w:color="auto" w:fill="auto"/>
            <w:vAlign w:val="center"/>
          </w:tcPr>
          <w:p>
            <w:pPr>
              <w:pStyle w:val="1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项目名称及主要内容</w:t>
            </w:r>
          </w:p>
        </w:tc>
        <w:tc>
          <w:tcPr>
            <w:tcW w:w="1440" w:type="dxa"/>
            <w:shd w:val="clear" w:color="auto" w:fill="auto"/>
            <w:vAlign w:val="center"/>
          </w:tcPr>
          <w:p>
            <w:pPr>
              <w:pStyle w:val="1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合同金额（万元）</w:t>
            </w:r>
          </w:p>
        </w:tc>
        <w:tc>
          <w:tcPr>
            <w:tcW w:w="1706" w:type="dxa"/>
            <w:shd w:val="clear" w:color="auto" w:fill="auto"/>
            <w:vAlign w:val="center"/>
          </w:tcPr>
          <w:p>
            <w:pPr>
              <w:pStyle w:val="1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1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1808" w:type="dxa"/>
            <w:vAlign w:val="center"/>
          </w:tcPr>
          <w:p>
            <w:pPr>
              <w:pStyle w:val="10"/>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3579" w:type="dxa"/>
            <w:vAlign w:val="center"/>
          </w:tcPr>
          <w:p>
            <w:pPr>
              <w:pStyle w:val="10"/>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440" w:type="dxa"/>
            <w:vAlign w:val="center"/>
          </w:tcPr>
          <w:p>
            <w:pPr>
              <w:pStyle w:val="10"/>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706" w:type="dxa"/>
            <w:vAlign w:val="center"/>
          </w:tcPr>
          <w:p>
            <w:pPr>
              <w:pStyle w:val="10"/>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1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p>
        </w:tc>
        <w:tc>
          <w:tcPr>
            <w:tcW w:w="1808" w:type="dxa"/>
            <w:vAlign w:val="center"/>
          </w:tcPr>
          <w:p>
            <w:pPr>
              <w:pStyle w:val="10"/>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3579" w:type="dxa"/>
            <w:vAlign w:val="center"/>
          </w:tcPr>
          <w:p>
            <w:pPr>
              <w:pStyle w:val="10"/>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440" w:type="dxa"/>
            <w:vAlign w:val="center"/>
          </w:tcPr>
          <w:p>
            <w:pPr>
              <w:pStyle w:val="10"/>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706" w:type="dxa"/>
            <w:vAlign w:val="center"/>
          </w:tcPr>
          <w:p>
            <w:pPr>
              <w:pStyle w:val="10"/>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1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p>
        </w:tc>
        <w:tc>
          <w:tcPr>
            <w:tcW w:w="1808" w:type="dxa"/>
            <w:vAlign w:val="center"/>
          </w:tcPr>
          <w:p>
            <w:pPr>
              <w:pStyle w:val="10"/>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3579" w:type="dxa"/>
            <w:vAlign w:val="center"/>
          </w:tcPr>
          <w:p>
            <w:pPr>
              <w:pStyle w:val="10"/>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440" w:type="dxa"/>
            <w:vAlign w:val="center"/>
          </w:tcPr>
          <w:p>
            <w:pPr>
              <w:pStyle w:val="10"/>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706" w:type="dxa"/>
            <w:vAlign w:val="center"/>
          </w:tcPr>
          <w:p>
            <w:pPr>
              <w:pStyle w:val="10"/>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1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w:t>
            </w:r>
          </w:p>
        </w:tc>
        <w:tc>
          <w:tcPr>
            <w:tcW w:w="1808" w:type="dxa"/>
            <w:vAlign w:val="center"/>
          </w:tcPr>
          <w:p>
            <w:pPr>
              <w:rPr>
                <w:rFonts w:hint="eastAsia" w:ascii="宋体" w:hAnsi="宋体" w:eastAsia="宋体" w:cs="宋体"/>
                <w:color w:val="000000" w:themeColor="text1"/>
                <w:highlight w:val="none"/>
                <w14:textFill>
                  <w14:solidFill>
                    <w14:schemeClr w14:val="tx1"/>
                  </w14:solidFill>
                </w14:textFill>
              </w:rPr>
            </w:pPr>
          </w:p>
        </w:tc>
        <w:tc>
          <w:tcPr>
            <w:tcW w:w="3579" w:type="dxa"/>
            <w:vAlign w:val="center"/>
          </w:tcPr>
          <w:p>
            <w:pPr>
              <w:rPr>
                <w:rFonts w:hint="eastAsia" w:ascii="宋体" w:hAnsi="宋体" w:eastAsia="宋体" w:cs="宋体"/>
                <w:color w:val="000000" w:themeColor="text1"/>
                <w:highlight w:val="none"/>
                <w14:textFill>
                  <w14:solidFill>
                    <w14:schemeClr w14:val="tx1"/>
                  </w14:solidFill>
                </w14:textFill>
              </w:rPr>
            </w:pPr>
          </w:p>
        </w:tc>
        <w:tc>
          <w:tcPr>
            <w:tcW w:w="1440" w:type="dxa"/>
            <w:vAlign w:val="center"/>
          </w:tcPr>
          <w:p>
            <w:pPr>
              <w:rPr>
                <w:rFonts w:hint="eastAsia" w:ascii="宋体" w:hAnsi="宋体" w:eastAsia="宋体" w:cs="宋体"/>
                <w:color w:val="000000" w:themeColor="text1"/>
                <w:highlight w:val="none"/>
                <w14:textFill>
                  <w14:solidFill>
                    <w14:schemeClr w14:val="tx1"/>
                  </w14:solidFill>
                </w14:textFill>
              </w:rPr>
            </w:pPr>
          </w:p>
        </w:tc>
        <w:tc>
          <w:tcPr>
            <w:tcW w:w="1706" w:type="dxa"/>
            <w:vAlign w:val="center"/>
          </w:tcPr>
          <w:p>
            <w:pPr>
              <w:rPr>
                <w:rFonts w:hint="eastAsia" w:ascii="宋体" w:hAnsi="宋体" w:eastAsia="宋体" w:cs="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1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c>
          <w:tcPr>
            <w:tcW w:w="1808" w:type="dxa"/>
            <w:vAlign w:val="center"/>
          </w:tcPr>
          <w:p>
            <w:pPr>
              <w:rPr>
                <w:rFonts w:hint="eastAsia" w:ascii="宋体" w:hAnsi="宋体" w:eastAsia="宋体" w:cs="宋体"/>
                <w:color w:val="000000" w:themeColor="text1"/>
                <w:highlight w:val="none"/>
                <w14:textFill>
                  <w14:solidFill>
                    <w14:schemeClr w14:val="tx1"/>
                  </w14:solidFill>
                </w14:textFill>
              </w:rPr>
            </w:pPr>
          </w:p>
        </w:tc>
        <w:tc>
          <w:tcPr>
            <w:tcW w:w="3579" w:type="dxa"/>
            <w:vAlign w:val="center"/>
          </w:tcPr>
          <w:p>
            <w:pPr>
              <w:rPr>
                <w:rFonts w:hint="eastAsia" w:ascii="宋体" w:hAnsi="宋体" w:eastAsia="宋体" w:cs="宋体"/>
                <w:color w:val="000000" w:themeColor="text1"/>
                <w:highlight w:val="none"/>
                <w14:textFill>
                  <w14:solidFill>
                    <w14:schemeClr w14:val="tx1"/>
                  </w14:solidFill>
                </w14:textFill>
              </w:rPr>
            </w:pPr>
          </w:p>
        </w:tc>
        <w:tc>
          <w:tcPr>
            <w:tcW w:w="1440" w:type="dxa"/>
            <w:vAlign w:val="center"/>
          </w:tcPr>
          <w:p>
            <w:pPr>
              <w:rPr>
                <w:rFonts w:hint="eastAsia" w:ascii="宋体" w:hAnsi="宋体" w:eastAsia="宋体" w:cs="宋体"/>
                <w:color w:val="000000" w:themeColor="text1"/>
                <w:highlight w:val="none"/>
                <w14:textFill>
                  <w14:solidFill>
                    <w14:schemeClr w14:val="tx1"/>
                  </w14:solidFill>
                </w14:textFill>
              </w:rPr>
            </w:pPr>
          </w:p>
        </w:tc>
        <w:tc>
          <w:tcPr>
            <w:tcW w:w="1706" w:type="dxa"/>
            <w:vAlign w:val="center"/>
          </w:tcPr>
          <w:p>
            <w:pPr>
              <w:rPr>
                <w:rFonts w:hint="eastAsia" w:ascii="宋体" w:hAnsi="宋体" w:eastAsia="宋体" w:cs="宋体"/>
                <w:color w:val="000000" w:themeColor="text1"/>
                <w:highlight w:val="none"/>
                <w14:textFill>
                  <w14:solidFill>
                    <w14:schemeClr w14:val="tx1"/>
                  </w14:solidFill>
                </w14:textFill>
              </w:rPr>
            </w:pPr>
          </w:p>
        </w:tc>
      </w:tr>
    </w:tbl>
    <w:p>
      <w:pPr>
        <w:autoSpaceDE w:val="0"/>
        <w:autoSpaceDN w:val="0"/>
        <w:adjustRightInd w:val="0"/>
        <w:spacing w:line="480" w:lineRule="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投标人（公章）：</w:t>
      </w:r>
    </w:p>
    <w:p>
      <w:pPr>
        <w:autoSpaceDE w:val="0"/>
        <w:autoSpaceDN w:val="0"/>
        <w:adjustRightInd w:val="0"/>
        <w:spacing w:line="480" w:lineRule="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投标人法定代表人（或授权代表）签字：</w:t>
      </w:r>
    </w:p>
    <w:p>
      <w:pPr>
        <w:autoSpaceDE w:val="0"/>
        <w:autoSpaceDN w:val="0"/>
        <w:adjustRightInd w:val="0"/>
        <w:spacing w:line="480" w:lineRule="auto"/>
        <w:rPr>
          <w:rFonts w:hint="eastAsia" w:ascii="宋体" w:hAnsi="宋体" w:eastAsia="宋体" w:cs="宋体"/>
          <w:color w:val="000000" w:themeColor="text1"/>
          <w:sz w:val="24"/>
          <w:szCs w:val="24"/>
          <w:highlight w:val="none"/>
          <w:lang w:val="zh-CN"/>
          <w14:textFill>
            <w14:solidFill>
              <w14:schemeClr w14:val="tx1"/>
            </w14:solidFill>
          </w14:textFill>
        </w:rPr>
      </w:pPr>
    </w:p>
    <w:p>
      <w:pPr>
        <w:pStyle w:val="33"/>
        <w:rPr>
          <w:rFonts w:hint="eastAsia" w:ascii="宋体" w:hAnsi="宋体" w:eastAsia="宋体" w:cs="宋体"/>
          <w:color w:val="000000" w:themeColor="text1"/>
          <w:highlight w:val="none"/>
          <w14:textFill>
            <w14:solidFill>
              <w14:schemeClr w14:val="tx1"/>
            </w14:solidFill>
          </w14:textFill>
        </w:rPr>
      </w:pPr>
    </w:p>
    <w:p>
      <w:pPr>
        <w:pStyle w:val="33"/>
        <w:rPr>
          <w:rFonts w:hint="eastAsia" w:ascii="宋体" w:hAnsi="宋体" w:eastAsia="宋体" w:cs="宋体"/>
          <w:color w:val="000000" w:themeColor="text1"/>
          <w:highlight w:val="none"/>
          <w14:textFill>
            <w14:solidFill>
              <w14:schemeClr w14:val="tx1"/>
            </w14:solidFill>
          </w14:textFill>
        </w:rPr>
      </w:pPr>
    </w:p>
    <w:p>
      <w:pPr>
        <w:widowControl/>
        <w:jc w:val="left"/>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br w:type="page"/>
      </w:r>
    </w:p>
    <w:p>
      <w:pPr>
        <w:pStyle w:val="33"/>
        <w:ind w:firstLine="482"/>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4.6 售后服务方案</w:t>
      </w:r>
    </w:p>
    <w:p>
      <w:pPr>
        <w:autoSpaceDE w:val="0"/>
        <w:autoSpaceDN w:val="0"/>
        <w:adjustRightInd w:val="0"/>
        <w:spacing w:line="360" w:lineRule="auto"/>
        <w:jc w:val="center"/>
        <w:rPr>
          <w:rFonts w:hint="eastAsia" w:ascii="宋体" w:hAnsi="宋体" w:eastAsia="宋体" w:cs="宋体"/>
          <w:color w:val="000000" w:themeColor="text1"/>
          <w:sz w:val="24"/>
          <w:szCs w:val="24"/>
          <w:highlight w:val="none"/>
          <w:lang w:val="zh-CN"/>
          <w14:textFill>
            <w14:solidFill>
              <w14:schemeClr w14:val="tx1"/>
            </w14:solidFill>
          </w14:textFill>
        </w:rPr>
      </w:pPr>
    </w:p>
    <w:p>
      <w:pPr>
        <w:autoSpaceDE w:val="0"/>
        <w:autoSpaceDN w:val="0"/>
        <w:adjustRightInd w:val="0"/>
        <w:spacing w:line="360" w:lineRule="auto"/>
        <w:jc w:val="center"/>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（投标人根据招标文件要求自行编制）</w:t>
      </w:r>
    </w:p>
    <w:p>
      <w:pPr>
        <w:spacing w:line="360" w:lineRule="auto"/>
        <w:jc w:val="center"/>
        <w:rPr>
          <w:rFonts w:hint="eastAsia" w:ascii="宋体" w:hAnsi="宋体" w:eastAsia="宋体" w:cs="宋体"/>
          <w:b/>
          <w:bCs/>
          <w:color w:val="000000" w:themeColor="text1"/>
          <w:sz w:val="32"/>
          <w:szCs w:val="32"/>
          <w:highlight w:val="none"/>
          <w14:textFill>
            <w14:solidFill>
              <w14:schemeClr w14:val="tx1"/>
            </w14:solidFill>
          </w14:textFill>
        </w:rPr>
      </w:pPr>
    </w:p>
    <w:p>
      <w:pPr>
        <w:spacing w:line="360" w:lineRule="auto"/>
        <w:jc w:val="center"/>
        <w:rPr>
          <w:rFonts w:hint="eastAsia" w:ascii="宋体" w:hAnsi="宋体" w:eastAsia="宋体" w:cs="宋体"/>
          <w:b/>
          <w:bCs/>
          <w:color w:val="000000" w:themeColor="text1"/>
          <w:sz w:val="32"/>
          <w:szCs w:val="32"/>
          <w:highlight w:val="none"/>
          <w14:textFill>
            <w14:solidFill>
              <w14:schemeClr w14:val="tx1"/>
            </w14:solidFill>
          </w14:textFill>
        </w:rPr>
      </w:pPr>
    </w:p>
    <w:p>
      <w:pPr>
        <w:spacing w:line="360" w:lineRule="auto"/>
        <w:jc w:val="center"/>
        <w:rPr>
          <w:rFonts w:hint="eastAsia" w:ascii="宋体" w:hAnsi="宋体" w:eastAsia="宋体" w:cs="宋体"/>
          <w:b/>
          <w:bCs/>
          <w:color w:val="000000" w:themeColor="text1"/>
          <w:sz w:val="32"/>
          <w:szCs w:val="32"/>
          <w:highlight w:val="none"/>
          <w14:textFill>
            <w14:solidFill>
              <w14:schemeClr w14:val="tx1"/>
            </w14:solidFill>
          </w14:textFill>
        </w:rPr>
      </w:pPr>
    </w:p>
    <w:p>
      <w:pPr>
        <w:spacing w:line="360" w:lineRule="auto"/>
        <w:jc w:val="center"/>
        <w:rPr>
          <w:rFonts w:hint="eastAsia" w:ascii="宋体" w:hAnsi="宋体" w:eastAsia="宋体" w:cs="宋体"/>
          <w:b/>
          <w:bCs/>
          <w:color w:val="000000" w:themeColor="text1"/>
          <w:sz w:val="32"/>
          <w:szCs w:val="32"/>
          <w:highlight w:val="none"/>
          <w14:textFill>
            <w14:solidFill>
              <w14:schemeClr w14:val="tx1"/>
            </w14:solidFill>
          </w14:textFill>
        </w:rPr>
      </w:pPr>
    </w:p>
    <w:p>
      <w:pPr>
        <w:widowControl/>
        <w:jc w:val="left"/>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br w:type="page"/>
      </w:r>
    </w:p>
    <w:p>
      <w:pPr>
        <w:pStyle w:val="33"/>
        <w:ind w:firstLine="482"/>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4.7中小企业声明函（工程、服务）</w:t>
      </w:r>
    </w:p>
    <w:p>
      <w:pPr>
        <w:pStyle w:val="2"/>
        <w:ind w:firstLine="210"/>
        <w:rPr>
          <w:rFonts w:hint="eastAsia" w:ascii="宋体" w:hAnsi="宋体" w:eastAsia="宋体" w:cs="宋体"/>
          <w:color w:val="000000" w:themeColor="text1"/>
          <w:highlight w:val="none"/>
          <w14:textFill>
            <w14:solidFill>
              <w14:schemeClr w14:val="tx1"/>
            </w14:solidFill>
          </w14:textFill>
        </w:rPr>
      </w:pPr>
    </w:p>
    <w:p>
      <w:pPr>
        <w:widowControl/>
        <w:spacing w:before="100" w:beforeAutospacing="1" w:after="100" w:afterAutospacing="1" w:line="360" w:lineRule="auto"/>
        <w:contextualSpacing/>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本公司（联合体）郑重声明，根据《政府采购促进中小企业发展管理办法》（财库﹝2020﹞46 号）的规定，本公司（联合体）参加 （单位名称）的 （项目名称）采购活动，工程的施工单位全部为符合政策要求的中小企业（或者：服务全部由符合政策要求的中小企业承建）。相关企业（含联合体中的中小企业、签订分包意向协议的中小企业）的具体情况如下：</w:t>
      </w:r>
    </w:p>
    <w:p>
      <w:pPr>
        <w:widowControl/>
        <w:spacing w:before="100" w:beforeAutospacing="1" w:after="100" w:afterAutospacing="1" w:line="360" w:lineRule="auto"/>
        <w:contextualSpacing/>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1. （标的名称），属于 （采购文件中明确的所属行业）行业；承建（承接）企业为 （企业名称），从业人员 人，营业收入为 万元，资产总额为 万元，属于 （中型企业、小型企业、微型企业）；</w:t>
      </w:r>
    </w:p>
    <w:p>
      <w:pPr>
        <w:widowControl/>
        <w:spacing w:before="100" w:beforeAutospacing="1" w:after="100" w:afterAutospacing="1" w:line="360" w:lineRule="auto"/>
        <w:contextualSpacing/>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2. （标的名称），属于 （采购文件中明确的所属行业）行业；承建（承接）企业为 （企业名称），从业人员 人，营业收入为 万元，资产总额为 万元，属于 （中型企业、小型企业、微型企业）；</w:t>
      </w:r>
    </w:p>
    <w:p>
      <w:pPr>
        <w:widowControl/>
        <w:spacing w:before="100" w:beforeAutospacing="1" w:after="100" w:afterAutospacing="1" w:line="360" w:lineRule="auto"/>
        <w:contextualSpacing/>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widowControl/>
        <w:spacing w:before="100" w:beforeAutospacing="1" w:after="100" w:afterAutospacing="1" w:line="360" w:lineRule="auto"/>
        <w:contextualSpacing/>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以上企业，不属于大企业的分支机构，不存在控股股东为大企业的情形，也不存在与大企业的负责人为同一人的情形。</w:t>
      </w:r>
    </w:p>
    <w:p>
      <w:pPr>
        <w:widowControl/>
        <w:spacing w:before="100" w:beforeAutospacing="1" w:after="100" w:afterAutospacing="1" w:line="360" w:lineRule="auto"/>
        <w:contextualSpacing/>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本企业对上述声明内容的真实性负责。如有虚假，将依法承担相应责任。</w:t>
      </w:r>
    </w:p>
    <w:p>
      <w:pPr>
        <w:widowControl/>
        <w:spacing w:before="100" w:beforeAutospacing="1" w:after="100" w:afterAutospacing="1" w:line="360" w:lineRule="auto"/>
        <w:contextualSpacing/>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widowControl/>
        <w:spacing w:before="100" w:beforeAutospacing="1" w:after="100" w:afterAutospacing="1" w:line="360" w:lineRule="auto"/>
        <w:contextualSpacing/>
        <w:jc w:val="left"/>
        <w:rPr>
          <w:rFonts w:hint="eastAsia" w:ascii="宋体" w:hAnsi="宋体" w:eastAsia="宋体" w:cs="宋体"/>
          <w:color w:val="000000" w:themeColor="text1"/>
          <w:sz w:val="24"/>
          <w:szCs w:val="24"/>
          <w:highlight w:val="none"/>
          <w14:textFill>
            <w14:solidFill>
              <w14:schemeClr w14:val="tx1"/>
            </w14:solidFill>
          </w14:textFill>
        </w:rPr>
      </w:pPr>
    </w:p>
    <w:p>
      <w:pPr>
        <w:widowControl/>
        <w:spacing w:before="100" w:beforeAutospacing="1" w:after="100" w:afterAutospacing="1" w:line="360" w:lineRule="auto"/>
        <w:contextualSpacing/>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企业名称（盖章）：</w:t>
      </w:r>
    </w:p>
    <w:p>
      <w:pPr>
        <w:widowControl/>
        <w:spacing w:before="100" w:beforeAutospacing="1" w:after="100" w:afterAutospacing="1" w:line="360" w:lineRule="auto"/>
        <w:contextualSpacing/>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日期：</w:t>
      </w:r>
    </w:p>
    <w:p>
      <w:pPr>
        <w:widowControl/>
        <w:spacing w:before="100" w:beforeAutospacing="1" w:after="100" w:afterAutospacing="1" w:line="360" w:lineRule="auto"/>
        <w:contextualSpacing/>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说明：</w:t>
      </w:r>
    </w:p>
    <w:p>
      <w:pPr>
        <w:widowControl/>
        <w:spacing w:before="100" w:beforeAutospacing="1" w:after="100" w:afterAutospacing="1" w:line="360" w:lineRule="auto"/>
        <w:contextualSpacing/>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1、从业人员、营业收入、资产总额填报上一年度数据，无上一年度数据的新成立企业可不填报。</w:t>
      </w:r>
    </w:p>
    <w:p>
      <w:pPr>
        <w:widowControl/>
        <w:spacing w:before="100" w:beforeAutospacing="1" w:after="100" w:afterAutospacing="1" w:line="360" w:lineRule="auto"/>
        <w:contextualSpacing/>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2、中小企业参加政府采购活动，应当出具《中小企业声明函》，否则不得享受相关中小企业扶持政策。</w:t>
      </w:r>
    </w:p>
    <w:p>
      <w:pPr>
        <w:pStyle w:val="33"/>
        <w:rPr>
          <w:rFonts w:hint="eastAsia" w:ascii="宋体" w:hAnsi="宋体" w:eastAsia="宋体" w:cs="宋体"/>
          <w:color w:val="000000" w:themeColor="text1"/>
          <w:highlight w:val="none"/>
          <w14:textFill>
            <w14:solidFill>
              <w14:schemeClr w14:val="tx1"/>
            </w14:solidFill>
          </w14:textFill>
        </w:rPr>
      </w:pPr>
    </w:p>
    <w:p>
      <w:pPr>
        <w:pStyle w:val="33"/>
        <w:rPr>
          <w:rFonts w:hint="eastAsia" w:ascii="宋体" w:hAnsi="宋体" w:eastAsia="宋体" w:cs="宋体"/>
          <w:color w:val="000000" w:themeColor="text1"/>
          <w:highlight w:val="none"/>
          <w14:textFill>
            <w14:solidFill>
              <w14:schemeClr w14:val="tx1"/>
            </w14:solidFill>
          </w14:textFill>
        </w:rPr>
      </w:pPr>
    </w:p>
    <w:p>
      <w:pPr>
        <w:spacing w:line="360" w:lineRule="auto"/>
        <w:jc w:val="center"/>
        <w:rPr>
          <w:rFonts w:hint="eastAsia" w:ascii="宋体" w:hAnsi="宋体" w:eastAsia="宋体" w:cs="宋体"/>
          <w:b/>
          <w:bCs/>
          <w:color w:val="000000" w:themeColor="text1"/>
          <w:sz w:val="30"/>
          <w:szCs w:val="30"/>
          <w:highlight w:val="none"/>
          <w14:textFill>
            <w14:solidFill>
              <w14:schemeClr w14:val="tx1"/>
            </w14:solidFill>
          </w14:textFill>
        </w:rPr>
      </w:pPr>
      <w:bookmarkStart w:id="37" w:name="OLE_LINK14"/>
      <w:bookmarkStart w:id="38" w:name="OLE_LINK13"/>
      <w:r>
        <w:rPr>
          <w:rFonts w:hint="eastAsia" w:ascii="宋体" w:hAnsi="宋体" w:eastAsia="宋体" w:cs="宋体"/>
          <w:b/>
          <w:bCs/>
          <w:color w:val="000000" w:themeColor="text1"/>
          <w:sz w:val="36"/>
          <w:szCs w:val="36"/>
          <w:highlight w:val="none"/>
          <w14:textFill>
            <w14:solidFill>
              <w14:schemeClr w14:val="tx1"/>
            </w14:solidFill>
          </w14:textFill>
        </w:rPr>
        <w:br w:type="page"/>
      </w:r>
      <w:r>
        <w:rPr>
          <w:rFonts w:hint="eastAsia" w:ascii="宋体" w:hAnsi="宋体" w:eastAsia="宋体" w:cs="宋体"/>
          <w:b/>
          <w:bCs/>
          <w:color w:val="000000" w:themeColor="text1"/>
          <w:sz w:val="30"/>
          <w:szCs w:val="30"/>
          <w:highlight w:val="none"/>
          <w14:textFill>
            <w14:solidFill>
              <w14:schemeClr w14:val="tx1"/>
            </w14:solidFill>
          </w14:textFill>
        </w:rPr>
        <w:t>4.8 残疾人福利性单位声明函</w:t>
      </w:r>
    </w:p>
    <w:bookmarkEnd w:id="37"/>
    <w:bookmarkEnd w:id="38"/>
    <w:p>
      <w:pPr>
        <w:pStyle w:val="33"/>
        <w:rPr>
          <w:rFonts w:hint="eastAsia" w:ascii="宋体" w:hAnsi="宋体" w:eastAsia="宋体" w:cs="宋体"/>
          <w:color w:val="000000" w:themeColor="text1"/>
          <w:highlight w:val="none"/>
          <w14:textFill>
            <w14:solidFill>
              <w14:schemeClr w14:val="tx1"/>
            </w14:solidFill>
          </w14:textFill>
        </w:rPr>
      </w:pPr>
    </w:p>
    <w:p>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__________单位的__________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本单位对上述声明的真实性负责。如有虚假，将依法承担相应责任。</w:t>
      </w:r>
    </w:p>
    <w:p>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单位名称（盖章）：</w:t>
      </w:r>
    </w:p>
    <w:p>
      <w:pPr>
        <w:spacing w:before="156" w:beforeLines="50" w:after="156" w:afterLines="50" w:line="360" w:lineRule="auto"/>
        <w:ind w:right="420" w:firstLine="4320" w:firstLineChars="18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 xml:space="preserve">日    期：    </w:t>
      </w:r>
      <w:r>
        <w:rPr>
          <w:rFonts w:hint="eastAsia" w:ascii="宋体" w:hAnsi="宋体" w:eastAsia="宋体" w:cs="宋体"/>
          <w:color w:val="000000" w:themeColor="text1"/>
          <w:szCs w:val="21"/>
          <w:highlight w:val="none"/>
          <w14:textFill>
            <w14:solidFill>
              <w14:schemeClr w14:val="tx1"/>
            </w14:solidFill>
          </w14:textFill>
        </w:rPr>
        <w:t>年    月    日</w:t>
      </w:r>
    </w:p>
    <w:p>
      <w:pPr>
        <w:pStyle w:val="33"/>
        <w:rPr>
          <w:rFonts w:hint="eastAsia" w:ascii="宋体" w:hAnsi="宋体" w:eastAsia="宋体" w:cs="宋体"/>
          <w:color w:val="000000" w:themeColor="text1"/>
          <w:highlight w:val="none"/>
          <w14:textFill>
            <w14:solidFill>
              <w14:schemeClr w14:val="tx1"/>
            </w14:solidFill>
          </w14:textFill>
        </w:rPr>
      </w:pPr>
    </w:p>
    <w:p>
      <w:pPr>
        <w:pStyle w:val="33"/>
        <w:rPr>
          <w:rFonts w:hint="eastAsia" w:ascii="宋体" w:hAnsi="宋体" w:eastAsia="宋体" w:cs="宋体"/>
          <w:color w:val="000000" w:themeColor="text1"/>
          <w:highlight w:val="none"/>
          <w:lang w:val="zh-CN"/>
          <w14:textFill>
            <w14:solidFill>
              <w14:schemeClr w14:val="tx1"/>
            </w14:solidFill>
          </w14:textFill>
        </w:rPr>
      </w:pPr>
    </w:p>
    <w:p>
      <w:pPr>
        <w:pStyle w:val="33"/>
        <w:rPr>
          <w:rFonts w:hint="eastAsia" w:ascii="宋体" w:hAnsi="宋体" w:eastAsia="宋体" w:cs="宋体"/>
          <w:color w:val="000000" w:themeColor="text1"/>
          <w:highlight w:val="none"/>
          <w:lang w:val="zh-CN"/>
          <w14:textFill>
            <w14:solidFill>
              <w14:schemeClr w14:val="tx1"/>
            </w14:solidFill>
          </w14:textFill>
        </w:rPr>
      </w:pPr>
    </w:p>
    <w:p>
      <w:pPr>
        <w:pStyle w:val="33"/>
        <w:rPr>
          <w:rFonts w:hint="eastAsia" w:ascii="宋体" w:hAnsi="宋体" w:eastAsia="宋体" w:cs="宋体"/>
          <w:color w:val="000000" w:themeColor="text1"/>
          <w:highlight w:val="none"/>
          <w:lang w:val="zh-CN"/>
          <w14:textFill>
            <w14:solidFill>
              <w14:schemeClr w14:val="tx1"/>
            </w14:solidFill>
          </w14:textFill>
        </w:rPr>
      </w:pPr>
    </w:p>
    <w:p>
      <w:pPr>
        <w:autoSpaceDE w:val="0"/>
        <w:autoSpaceDN w:val="0"/>
        <w:adjustRightInd w:val="0"/>
        <w:spacing w:line="360" w:lineRule="auto"/>
        <w:jc w:val="center"/>
        <w:rPr>
          <w:rFonts w:hint="eastAsia" w:ascii="宋体" w:hAnsi="宋体" w:eastAsia="宋体" w:cs="宋体"/>
          <w:b/>
          <w:bCs/>
          <w:color w:val="000000" w:themeColor="text1"/>
          <w:sz w:val="32"/>
          <w:szCs w:val="32"/>
          <w:highlight w:val="none"/>
          <w:lang w:val="zh-CN"/>
          <w14:textFill>
            <w14:solidFill>
              <w14:schemeClr w14:val="tx1"/>
            </w14:solidFill>
          </w14:textFill>
        </w:rPr>
      </w:pPr>
      <w:r>
        <w:rPr>
          <w:rFonts w:hint="eastAsia" w:ascii="宋体" w:hAnsi="宋体" w:eastAsia="宋体" w:cs="宋体"/>
          <w:b/>
          <w:bCs/>
          <w:color w:val="000000" w:themeColor="text1"/>
          <w:sz w:val="32"/>
          <w:szCs w:val="32"/>
          <w:highlight w:val="none"/>
          <w:lang w:val="zh-CN"/>
          <w14:textFill>
            <w14:solidFill>
              <w14:schemeClr w14:val="tx1"/>
            </w14:solidFill>
          </w14:textFill>
        </w:rPr>
        <w:t>五、其他资料（若有）</w:t>
      </w:r>
    </w:p>
    <w:p>
      <w:pPr>
        <w:rPr>
          <w:rFonts w:hint="eastAsia" w:ascii="宋体" w:hAnsi="宋体" w:eastAsia="宋体" w:cs="宋体"/>
          <w:color w:val="000000" w:themeColor="text1"/>
          <w:highlight w:val="none"/>
          <w14:textFill>
            <w14:solidFill>
              <w14:schemeClr w14:val="tx1"/>
            </w14:solidFill>
          </w14:textFill>
        </w:rPr>
      </w:pPr>
    </w:p>
    <w:p>
      <w:pPr>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除招标文件另有规定外，投标人认为需要提交的其他证明材料或资料加盖投标人的单位公章后应在此项下提交。</w:t>
      </w:r>
    </w:p>
    <w:p>
      <w:pPr>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sectPr>
      <w:footerReference r:id="rId8" w:type="first"/>
      <w:footerReference r:id="rId7" w:type="default"/>
      <w:pgSz w:w="11906" w:h="16838"/>
      <w:pgMar w:top="1440" w:right="1304"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eMqNjLAQAAnAMAAA4AAAAAAAAAAQAgAAAAHgEAAGRycy9lMm9E&#10;b2MueG1sUEsFBgAAAAAGAAYAWQEAAFsFAAAAAA==&#10;">
              <v:fill on="f" focussize="0,0"/>
              <v:stroke on="f"/>
              <v:imagedata o:title=""/>
              <o:lock v:ext="edit" aspectratio="f"/>
              <v:textbox inset="0mm,0mm,0mm,0mm" style="mso-fit-shape-to-text:t;">
                <w:txbxContent>
                  <w:p>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fldChar w:fldCharType="begin"/>
                          </w:r>
                          <w:r>
                            <w:instrText xml:space="preserve"> PAGE  \* MERGEFORMAT </w:instrText>
                          </w:r>
                          <w:r>
                            <w:fldChar w:fldCharType="separate"/>
                          </w:r>
                          <w:r>
                            <w:t>40</w:t>
                          </w:r>
                          <w:r>
                            <w:fldChar w:fldCharType="end"/>
                          </w:r>
                        </w:p>
                      </w:txbxContent>
                    </wps:txbx>
                    <wps:bodyPr wrap="none" lIns="0" tIns="0" rIns="0" bIns="0" upright="1">
                      <a:spAutoFit/>
                    </wps:bodyPr>
                  </wps:wsp>
                </a:graphicData>
              </a:graphic>
            </wp:anchor>
          </w:drawing>
        </mc:Choice>
        <mc:Fallback>
          <w:pict>
            <v:shape id="文本框 1028"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Xl8HTLAQAAnAMAAA4AAAAAAAAAAQAgAAAAHgEAAGRycy9lMm9E&#10;b2MueG1sUEsFBgAAAAAGAAYAWQEAAFsFAAAAAA==&#10;">
              <v:fill on="f" focussize="0,0"/>
              <v:stroke on="f"/>
              <v:imagedata o:title=""/>
              <o:lock v:ext="edit" aspectratio="f"/>
              <v:textbox inset="0mm,0mm,0mm,0mm" style="mso-fit-shape-to-text:t;">
                <w:txbxContent>
                  <w:p>
                    <w:pPr>
                      <w:pStyle w:val="13"/>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rPr>
                              <w:rFonts w:hint="eastAsia"/>
                            </w:rPr>
                            <w:fldChar w:fldCharType="begin"/>
                          </w:r>
                          <w: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upright="1">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KogbTLAQAAnAMAAA4AAAAAAAAAAQAgAAAAHgEAAGRycy9lMm9E&#10;b2MueG1sUEsFBgAAAAAGAAYAWQEAAFsFAAAAAA==&#10;">
              <v:fill on="f" focussize="0,0"/>
              <v:stroke on="f"/>
              <v:imagedata o:title=""/>
              <o:lock v:ext="edit" aspectratio="f"/>
              <v:textbox inset="0mm,0mm,0mm,0mm" style="mso-fit-shape-to-text:t;">
                <w:txbxContent>
                  <w:p>
                    <w:pPr>
                      <w:pStyle w:val="13"/>
                    </w:pPr>
                    <w:r>
                      <w:rPr>
                        <w:rFonts w:hint="eastAsia"/>
                      </w:rPr>
                      <w:fldChar w:fldCharType="begin"/>
                    </w:r>
                    <w: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D5B32D"/>
    <w:multiLevelType w:val="singleLevel"/>
    <w:tmpl w:val="CFD5B32D"/>
    <w:lvl w:ilvl="0" w:tentative="0">
      <w:start w:val="1"/>
      <w:numFmt w:val="decimal"/>
      <w:lvlText w:val="%1."/>
      <w:lvlJc w:val="left"/>
      <w:pPr>
        <w:tabs>
          <w:tab w:val="left" w:pos="312"/>
        </w:tabs>
      </w:pPr>
    </w:lvl>
  </w:abstractNum>
  <w:abstractNum w:abstractNumId="1">
    <w:nsid w:val="F60C0741"/>
    <w:multiLevelType w:val="singleLevel"/>
    <w:tmpl w:val="F60C0741"/>
    <w:lvl w:ilvl="0" w:tentative="0">
      <w:start w:val="1"/>
      <w:numFmt w:val="decimal"/>
      <w:lvlText w:val="%1."/>
      <w:lvlJc w:val="left"/>
      <w:pPr>
        <w:tabs>
          <w:tab w:val="left" w:pos="312"/>
        </w:tabs>
      </w:pPr>
    </w:lvl>
  </w:abstractNum>
  <w:abstractNum w:abstractNumId="2">
    <w:nsid w:val="F8DA99E1"/>
    <w:multiLevelType w:val="singleLevel"/>
    <w:tmpl w:val="F8DA99E1"/>
    <w:lvl w:ilvl="0" w:tentative="0">
      <w:start w:val="1"/>
      <w:numFmt w:val="decimal"/>
      <w:suff w:val="nothing"/>
      <w:lvlText w:val="%1、"/>
      <w:lvlJc w:val="left"/>
      <w:rPr>
        <w:lang w:val="en-US"/>
      </w:rPr>
    </w:lvl>
  </w:abstractNum>
  <w:abstractNum w:abstractNumId="3">
    <w:nsid w:val="214802C3"/>
    <w:multiLevelType w:val="multilevel"/>
    <w:tmpl w:val="214802C3"/>
    <w:lvl w:ilvl="0" w:tentative="0">
      <w:start w:val="1"/>
      <w:numFmt w:val="decimal"/>
      <w:lvlText w:val="%1."/>
      <w:lvlJc w:val="left"/>
      <w:pPr>
        <w:ind w:left="420" w:hanging="420"/>
      </w:pPr>
      <w:rPr>
        <w:rFonts w:hint="eastAsia"/>
      </w:rPr>
    </w:lvl>
    <w:lvl w:ilvl="1" w:tentative="0">
      <w:start w:val="2"/>
      <w:numFmt w:val="decimal"/>
      <w:isLgl/>
      <w:lvlText w:val="%1.%2"/>
      <w:lvlJc w:val="left"/>
      <w:pPr>
        <w:ind w:left="544" w:hanging="544"/>
      </w:pPr>
      <w:rPr>
        <w:rFonts w:hint="default"/>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
    <w:nsid w:val="2F82F68C"/>
    <w:multiLevelType w:val="singleLevel"/>
    <w:tmpl w:val="2F82F68C"/>
    <w:lvl w:ilvl="0" w:tentative="0">
      <w:start w:val="1"/>
      <w:numFmt w:val="chineseCounting"/>
      <w:suff w:val="nothing"/>
      <w:lvlText w:val="%1、"/>
      <w:lvlJc w:val="left"/>
      <w:rPr>
        <w:rFonts w:hint="eastAsia"/>
      </w:rPr>
    </w:lvl>
  </w:abstractNum>
  <w:abstractNum w:abstractNumId="5">
    <w:nsid w:val="499D4274"/>
    <w:multiLevelType w:val="multilevel"/>
    <w:tmpl w:val="499D427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71F"/>
    <w:rsid w:val="00000024"/>
    <w:rsid w:val="0000030F"/>
    <w:rsid w:val="00001264"/>
    <w:rsid w:val="000059B5"/>
    <w:rsid w:val="00012CA6"/>
    <w:rsid w:val="00027649"/>
    <w:rsid w:val="000616E9"/>
    <w:rsid w:val="000632A9"/>
    <w:rsid w:val="000678A9"/>
    <w:rsid w:val="00074CAB"/>
    <w:rsid w:val="00080AC2"/>
    <w:rsid w:val="00086724"/>
    <w:rsid w:val="00092C8D"/>
    <w:rsid w:val="0009398E"/>
    <w:rsid w:val="00095CC0"/>
    <w:rsid w:val="000A1163"/>
    <w:rsid w:val="000A2FC3"/>
    <w:rsid w:val="000A783C"/>
    <w:rsid w:val="000B0B02"/>
    <w:rsid w:val="000B6DE2"/>
    <w:rsid w:val="000C0E49"/>
    <w:rsid w:val="000C7142"/>
    <w:rsid w:val="000E0AD7"/>
    <w:rsid w:val="000E7D86"/>
    <w:rsid w:val="000F77F3"/>
    <w:rsid w:val="001001F1"/>
    <w:rsid w:val="00100232"/>
    <w:rsid w:val="001013E2"/>
    <w:rsid w:val="00122217"/>
    <w:rsid w:val="001237AB"/>
    <w:rsid w:val="00126711"/>
    <w:rsid w:val="0012693B"/>
    <w:rsid w:val="00136F94"/>
    <w:rsid w:val="00145C24"/>
    <w:rsid w:val="00145D3E"/>
    <w:rsid w:val="00145F52"/>
    <w:rsid w:val="00153D2F"/>
    <w:rsid w:val="00155CBA"/>
    <w:rsid w:val="00173017"/>
    <w:rsid w:val="0017375D"/>
    <w:rsid w:val="00173C95"/>
    <w:rsid w:val="00194566"/>
    <w:rsid w:val="001958BD"/>
    <w:rsid w:val="0019757A"/>
    <w:rsid w:val="001A2D51"/>
    <w:rsid w:val="001A4927"/>
    <w:rsid w:val="001C0475"/>
    <w:rsid w:val="001C1659"/>
    <w:rsid w:val="001C3AAE"/>
    <w:rsid w:val="001D0599"/>
    <w:rsid w:val="001E4AAD"/>
    <w:rsid w:val="00203E0B"/>
    <w:rsid w:val="00212C8F"/>
    <w:rsid w:val="00215755"/>
    <w:rsid w:val="00234C4C"/>
    <w:rsid w:val="00251C1B"/>
    <w:rsid w:val="00253117"/>
    <w:rsid w:val="002642D1"/>
    <w:rsid w:val="00264A58"/>
    <w:rsid w:val="00266A57"/>
    <w:rsid w:val="0029504F"/>
    <w:rsid w:val="002A3267"/>
    <w:rsid w:val="002B2A36"/>
    <w:rsid w:val="002B3F2B"/>
    <w:rsid w:val="002B59C4"/>
    <w:rsid w:val="002C4DDE"/>
    <w:rsid w:val="002C7E77"/>
    <w:rsid w:val="002D044A"/>
    <w:rsid w:val="002D5DFB"/>
    <w:rsid w:val="002E314B"/>
    <w:rsid w:val="002E3F8B"/>
    <w:rsid w:val="002E560D"/>
    <w:rsid w:val="002F3BD1"/>
    <w:rsid w:val="002F5BAD"/>
    <w:rsid w:val="002F6F1D"/>
    <w:rsid w:val="003019F4"/>
    <w:rsid w:val="003154AC"/>
    <w:rsid w:val="00333515"/>
    <w:rsid w:val="00360713"/>
    <w:rsid w:val="00371710"/>
    <w:rsid w:val="00374592"/>
    <w:rsid w:val="00374EEF"/>
    <w:rsid w:val="003774CE"/>
    <w:rsid w:val="0038142D"/>
    <w:rsid w:val="00391207"/>
    <w:rsid w:val="00393023"/>
    <w:rsid w:val="00394FB9"/>
    <w:rsid w:val="00396538"/>
    <w:rsid w:val="003A0E6C"/>
    <w:rsid w:val="003B7371"/>
    <w:rsid w:val="003C2578"/>
    <w:rsid w:val="003C6D50"/>
    <w:rsid w:val="003D59A0"/>
    <w:rsid w:val="003F4414"/>
    <w:rsid w:val="003F7A8B"/>
    <w:rsid w:val="0040154A"/>
    <w:rsid w:val="00401819"/>
    <w:rsid w:val="0040229A"/>
    <w:rsid w:val="0040671F"/>
    <w:rsid w:val="00407FEB"/>
    <w:rsid w:val="00417386"/>
    <w:rsid w:val="004260F2"/>
    <w:rsid w:val="0042646D"/>
    <w:rsid w:val="004304C4"/>
    <w:rsid w:val="00434969"/>
    <w:rsid w:val="00434E9B"/>
    <w:rsid w:val="00451F8E"/>
    <w:rsid w:val="004546A0"/>
    <w:rsid w:val="00473724"/>
    <w:rsid w:val="00474295"/>
    <w:rsid w:val="00476E56"/>
    <w:rsid w:val="00477A04"/>
    <w:rsid w:val="00481070"/>
    <w:rsid w:val="00483F6B"/>
    <w:rsid w:val="0048424B"/>
    <w:rsid w:val="00484E4F"/>
    <w:rsid w:val="00487D73"/>
    <w:rsid w:val="00491F96"/>
    <w:rsid w:val="004925BA"/>
    <w:rsid w:val="004937CA"/>
    <w:rsid w:val="00495CED"/>
    <w:rsid w:val="004965DC"/>
    <w:rsid w:val="00496A13"/>
    <w:rsid w:val="00496B2F"/>
    <w:rsid w:val="0049705B"/>
    <w:rsid w:val="004B04F0"/>
    <w:rsid w:val="004B4411"/>
    <w:rsid w:val="004B4C62"/>
    <w:rsid w:val="004C343E"/>
    <w:rsid w:val="004D26FA"/>
    <w:rsid w:val="004E20B7"/>
    <w:rsid w:val="004E3D91"/>
    <w:rsid w:val="004E516C"/>
    <w:rsid w:val="004F257D"/>
    <w:rsid w:val="005039BB"/>
    <w:rsid w:val="00507E03"/>
    <w:rsid w:val="00510EA6"/>
    <w:rsid w:val="00512D41"/>
    <w:rsid w:val="0051614D"/>
    <w:rsid w:val="005326A8"/>
    <w:rsid w:val="00532F79"/>
    <w:rsid w:val="00532F8E"/>
    <w:rsid w:val="00563F73"/>
    <w:rsid w:val="005873FA"/>
    <w:rsid w:val="0059569B"/>
    <w:rsid w:val="00595AF4"/>
    <w:rsid w:val="00596501"/>
    <w:rsid w:val="005A29D9"/>
    <w:rsid w:val="005A3073"/>
    <w:rsid w:val="005A32EE"/>
    <w:rsid w:val="005A7DF1"/>
    <w:rsid w:val="005B5432"/>
    <w:rsid w:val="005B6231"/>
    <w:rsid w:val="005C31FF"/>
    <w:rsid w:val="005D4E74"/>
    <w:rsid w:val="005D632C"/>
    <w:rsid w:val="005D636A"/>
    <w:rsid w:val="005E6092"/>
    <w:rsid w:val="005F1C01"/>
    <w:rsid w:val="005F52BE"/>
    <w:rsid w:val="00601E59"/>
    <w:rsid w:val="00606FA5"/>
    <w:rsid w:val="00610334"/>
    <w:rsid w:val="00610AE1"/>
    <w:rsid w:val="0061328D"/>
    <w:rsid w:val="00613312"/>
    <w:rsid w:val="00617215"/>
    <w:rsid w:val="00630C6D"/>
    <w:rsid w:val="0063622D"/>
    <w:rsid w:val="00645D23"/>
    <w:rsid w:val="00650672"/>
    <w:rsid w:val="00654203"/>
    <w:rsid w:val="00654A31"/>
    <w:rsid w:val="006556C2"/>
    <w:rsid w:val="00655DF7"/>
    <w:rsid w:val="006603ED"/>
    <w:rsid w:val="00661033"/>
    <w:rsid w:val="006647F1"/>
    <w:rsid w:val="006666B2"/>
    <w:rsid w:val="0066725E"/>
    <w:rsid w:val="00675BBF"/>
    <w:rsid w:val="0067671C"/>
    <w:rsid w:val="00684574"/>
    <w:rsid w:val="00692651"/>
    <w:rsid w:val="006A2DC9"/>
    <w:rsid w:val="006C30C0"/>
    <w:rsid w:val="006C5624"/>
    <w:rsid w:val="006D4547"/>
    <w:rsid w:val="006F207D"/>
    <w:rsid w:val="006F4AC5"/>
    <w:rsid w:val="007030F5"/>
    <w:rsid w:val="0070460C"/>
    <w:rsid w:val="00704ABD"/>
    <w:rsid w:val="00705407"/>
    <w:rsid w:val="007118C6"/>
    <w:rsid w:val="007219DB"/>
    <w:rsid w:val="007350E5"/>
    <w:rsid w:val="00745677"/>
    <w:rsid w:val="0074727B"/>
    <w:rsid w:val="00753F72"/>
    <w:rsid w:val="00773F23"/>
    <w:rsid w:val="007854E8"/>
    <w:rsid w:val="007868D4"/>
    <w:rsid w:val="00787757"/>
    <w:rsid w:val="00790158"/>
    <w:rsid w:val="00795283"/>
    <w:rsid w:val="007A2422"/>
    <w:rsid w:val="007A7E31"/>
    <w:rsid w:val="007B2C63"/>
    <w:rsid w:val="007B505F"/>
    <w:rsid w:val="007C739D"/>
    <w:rsid w:val="007D738C"/>
    <w:rsid w:val="007E3565"/>
    <w:rsid w:val="007E533E"/>
    <w:rsid w:val="007F556A"/>
    <w:rsid w:val="008115DB"/>
    <w:rsid w:val="00812A60"/>
    <w:rsid w:val="00814352"/>
    <w:rsid w:val="0081443D"/>
    <w:rsid w:val="008200B8"/>
    <w:rsid w:val="00824087"/>
    <w:rsid w:val="00832721"/>
    <w:rsid w:val="0083341E"/>
    <w:rsid w:val="00834743"/>
    <w:rsid w:val="00843A1D"/>
    <w:rsid w:val="00844B90"/>
    <w:rsid w:val="00847A22"/>
    <w:rsid w:val="00851809"/>
    <w:rsid w:val="008526E3"/>
    <w:rsid w:val="00873F11"/>
    <w:rsid w:val="00874B46"/>
    <w:rsid w:val="00882939"/>
    <w:rsid w:val="008B0DAD"/>
    <w:rsid w:val="008C17F2"/>
    <w:rsid w:val="008C250E"/>
    <w:rsid w:val="008C6AE6"/>
    <w:rsid w:val="008C7573"/>
    <w:rsid w:val="008E5968"/>
    <w:rsid w:val="008F027E"/>
    <w:rsid w:val="008F341A"/>
    <w:rsid w:val="008F420C"/>
    <w:rsid w:val="008F5484"/>
    <w:rsid w:val="008F7028"/>
    <w:rsid w:val="009127E2"/>
    <w:rsid w:val="009169FE"/>
    <w:rsid w:val="00920886"/>
    <w:rsid w:val="009220E2"/>
    <w:rsid w:val="00922D05"/>
    <w:rsid w:val="00923C11"/>
    <w:rsid w:val="0092509E"/>
    <w:rsid w:val="00934474"/>
    <w:rsid w:val="009410EA"/>
    <w:rsid w:val="009519CC"/>
    <w:rsid w:val="00957C21"/>
    <w:rsid w:val="00960A37"/>
    <w:rsid w:val="00981D0A"/>
    <w:rsid w:val="00982186"/>
    <w:rsid w:val="00983CCB"/>
    <w:rsid w:val="00984232"/>
    <w:rsid w:val="00991DA0"/>
    <w:rsid w:val="00994CC8"/>
    <w:rsid w:val="00994D7F"/>
    <w:rsid w:val="00996791"/>
    <w:rsid w:val="009A5300"/>
    <w:rsid w:val="009A67C4"/>
    <w:rsid w:val="009A7346"/>
    <w:rsid w:val="009B0031"/>
    <w:rsid w:val="009C1B75"/>
    <w:rsid w:val="009C2976"/>
    <w:rsid w:val="009C5CCB"/>
    <w:rsid w:val="009C61F6"/>
    <w:rsid w:val="009D17C1"/>
    <w:rsid w:val="009D2DC7"/>
    <w:rsid w:val="009E6AAE"/>
    <w:rsid w:val="009F60AA"/>
    <w:rsid w:val="009F6886"/>
    <w:rsid w:val="00A11F5E"/>
    <w:rsid w:val="00A14B80"/>
    <w:rsid w:val="00A20E9E"/>
    <w:rsid w:val="00A267E7"/>
    <w:rsid w:val="00A30140"/>
    <w:rsid w:val="00A36B76"/>
    <w:rsid w:val="00A51C18"/>
    <w:rsid w:val="00A6304A"/>
    <w:rsid w:val="00A67E88"/>
    <w:rsid w:val="00A71978"/>
    <w:rsid w:val="00A76E4D"/>
    <w:rsid w:val="00A811A0"/>
    <w:rsid w:val="00A8264F"/>
    <w:rsid w:val="00A91D6C"/>
    <w:rsid w:val="00AA2F80"/>
    <w:rsid w:val="00AB06E5"/>
    <w:rsid w:val="00AB6F24"/>
    <w:rsid w:val="00AD2A3A"/>
    <w:rsid w:val="00AD3360"/>
    <w:rsid w:val="00AD401A"/>
    <w:rsid w:val="00AD4FC7"/>
    <w:rsid w:val="00AE2005"/>
    <w:rsid w:val="00AE30A3"/>
    <w:rsid w:val="00B02714"/>
    <w:rsid w:val="00B06874"/>
    <w:rsid w:val="00B06DFF"/>
    <w:rsid w:val="00B24B30"/>
    <w:rsid w:val="00B341FF"/>
    <w:rsid w:val="00B360E8"/>
    <w:rsid w:val="00B3683F"/>
    <w:rsid w:val="00B37F98"/>
    <w:rsid w:val="00B41928"/>
    <w:rsid w:val="00B42EED"/>
    <w:rsid w:val="00B43D48"/>
    <w:rsid w:val="00B55E8D"/>
    <w:rsid w:val="00B773B2"/>
    <w:rsid w:val="00B809E4"/>
    <w:rsid w:val="00B82383"/>
    <w:rsid w:val="00BA2413"/>
    <w:rsid w:val="00BA5E8A"/>
    <w:rsid w:val="00BD4297"/>
    <w:rsid w:val="00BE006A"/>
    <w:rsid w:val="00BE14AD"/>
    <w:rsid w:val="00BE389C"/>
    <w:rsid w:val="00BE5C5D"/>
    <w:rsid w:val="00BE63E5"/>
    <w:rsid w:val="00BF31B1"/>
    <w:rsid w:val="00BF32EF"/>
    <w:rsid w:val="00BF38AD"/>
    <w:rsid w:val="00BF52D2"/>
    <w:rsid w:val="00C0153B"/>
    <w:rsid w:val="00C10A4B"/>
    <w:rsid w:val="00C12ACA"/>
    <w:rsid w:val="00C22AC5"/>
    <w:rsid w:val="00C22BA3"/>
    <w:rsid w:val="00C25CFA"/>
    <w:rsid w:val="00C3599E"/>
    <w:rsid w:val="00C3680E"/>
    <w:rsid w:val="00C401F0"/>
    <w:rsid w:val="00C4327D"/>
    <w:rsid w:val="00C5023F"/>
    <w:rsid w:val="00C54B9B"/>
    <w:rsid w:val="00C61A23"/>
    <w:rsid w:val="00C7118B"/>
    <w:rsid w:val="00C744D5"/>
    <w:rsid w:val="00C95580"/>
    <w:rsid w:val="00C96A6A"/>
    <w:rsid w:val="00C97595"/>
    <w:rsid w:val="00CA0E63"/>
    <w:rsid w:val="00CA69EB"/>
    <w:rsid w:val="00CB1BCA"/>
    <w:rsid w:val="00CB42DD"/>
    <w:rsid w:val="00CC2821"/>
    <w:rsid w:val="00CD0C50"/>
    <w:rsid w:val="00CD3C8F"/>
    <w:rsid w:val="00CD4F4F"/>
    <w:rsid w:val="00CF3485"/>
    <w:rsid w:val="00CF4C3E"/>
    <w:rsid w:val="00CF7CAC"/>
    <w:rsid w:val="00D04C5E"/>
    <w:rsid w:val="00D079DB"/>
    <w:rsid w:val="00D11512"/>
    <w:rsid w:val="00D27031"/>
    <w:rsid w:val="00D30B22"/>
    <w:rsid w:val="00D51034"/>
    <w:rsid w:val="00D5139E"/>
    <w:rsid w:val="00D51C23"/>
    <w:rsid w:val="00D52EAC"/>
    <w:rsid w:val="00D721B8"/>
    <w:rsid w:val="00D744AA"/>
    <w:rsid w:val="00D86940"/>
    <w:rsid w:val="00D94D88"/>
    <w:rsid w:val="00DB50DB"/>
    <w:rsid w:val="00DB64C0"/>
    <w:rsid w:val="00DC5890"/>
    <w:rsid w:val="00DD7711"/>
    <w:rsid w:val="00DD7CE0"/>
    <w:rsid w:val="00DF2949"/>
    <w:rsid w:val="00E14D42"/>
    <w:rsid w:val="00E20022"/>
    <w:rsid w:val="00E2238E"/>
    <w:rsid w:val="00E26985"/>
    <w:rsid w:val="00E42C63"/>
    <w:rsid w:val="00E60D7E"/>
    <w:rsid w:val="00E621BE"/>
    <w:rsid w:val="00E76DB0"/>
    <w:rsid w:val="00E81DCA"/>
    <w:rsid w:val="00E82DA3"/>
    <w:rsid w:val="00E85759"/>
    <w:rsid w:val="00E920F2"/>
    <w:rsid w:val="00EB18D8"/>
    <w:rsid w:val="00EC5321"/>
    <w:rsid w:val="00ED1241"/>
    <w:rsid w:val="00F02B8D"/>
    <w:rsid w:val="00F22E21"/>
    <w:rsid w:val="00F26E02"/>
    <w:rsid w:val="00F319A6"/>
    <w:rsid w:val="00F31FEE"/>
    <w:rsid w:val="00F3525D"/>
    <w:rsid w:val="00F359A2"/>
    <w:rsid w:val="00F41CD9"/>
    <w:rsid w:val="00F4282E"/>
    <w:rsid w:val="00F46578"/>
    <w:rsid w:val="00F4669A"/>
    <w:rsid w:val="00F550BF"/>
    <w:rsid w:val="00F5788D"/>
    <w:rsid w:val="00F61D82"/>
    <w:rsid w:val="00F648C6"/>
    <w:rsid w:val="00F730E9"/>
    <w:rsid w:val="00F77773"/>
    <w:rsid w:val="00F828C2"/>
    <w:rsid w:val="00F84CAC"/>
    <w:rsid w:val="00F90B8E"/>
    <w:rsid w:val="00F92DE4"/>
    <w:rsid w:val="00F933BB"/>
    <w:rsid w:val="00F95532"/>
    <w:rsid w:val="00FA0692"/>
    <w:rsid w:val="00FA70DE"/>
    <w:rsid w:val="00FC6F85"/>
    <w:rsid w:val="00FD04BE"/>
    <w:rsid w:val="00FD0A49"/>
    <w:rsid w:val="00FD3723"/>
    <w:rsid w:val="00FD45F6"/>
    <w:rsid w:val="00FE7528"/>
    <w:rsid w:val="02BD3343"/>
    <w:rsid w:val="06042F32"/>
    <w:rsid w:val="070A2292"/>
    <w:rsid w:val="0890122D"/>
    <w:rsid w:val="0C6A6F4D"/>
    <w:rsid w:val="128552DB"/>
    <w:rsid w:val="13C96DE0"/>
    <w:rsid w:val="17544641"/>
    <w:rsid w:val="191D5345"/>
    <w:rsid w:val="196400B5"/>
    <w:rsid w:val="1B6A3FC4"/>
    <w:rsid w:val="1DC25B26"/>
    <w:rsid w:val="1DE6533B"/>
    <w:rsid w:val="22EA1CF2"/>
    <w:rsid w:val="23446BA6"/>
    <w:rsid w:val="249732C6"/>
    <w:rsid w:val="25987C26"/>
    <w:rsid w:val="29E4075B"/>
    <w:rsid w:val="2C3922C1"/>
    <w:rsid w:val="38CA03F0"/>
    <w:rsid w:val="399E481D"/>
    <w:rsid w:val="39CE0A14"/>
    <w:rsid w:val="3AA34E26"/>
    <w:rsid w:val="3BCB1BF3"/>
    <w:rsid w:val="3BD75D5B"/>
    <w:rsid w:val="3C107D1D"/>
    <w:rsid w:val="40B37222"/>
    <w:rsid w:val="424E5E94"/>
    <w:rsid w:val="43E61ACF"/>
    <w:rsid w:val="50541839"/>
    <w:rsid w:val="603D7C1D"/>
    <w:rsid w:val="60902EE1"/>
    <w:rsid w:val="62232537"/>
    <w:rsid w:val="66290695"/>
    <w:rsid w:val="67460056"/>
    <w:rsid w:val="6C1523DB"/>
    <w:rsid w:val="6E2A45A0"/>
    <w:rsid w:val="6F362769"/>
    <w:rsid w:val="7011335D"/>
    <w:rsid w:val="747670A4"/>
    <w:rsid w:val="76E846E7"/>
    <w:rsid w:val="7BEF3CB7"/>
    <w:rsid w:val="7EA76A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6">
    <w:name w:val="heading 1"/>
    <w:basedOn w:val="1"/>
    <w:next w:val="1"/>
    <w:link w:val="22"/>
    <w:qFormat/>
    <w:uiPriority w:val="0"/>
    <w:pPr>
      <w:keepNext/>
      <w:keepLines/>
      <w:spacing w:line="576" w:lineRule="auto"/>
      <w:outlineLvl w:val="0"/>
    </w:pPr>
    <w:rPr>
      <w:rFonts w:eastAsia="宋体"/>
      <w:b/>
      <w:bCs/>
      <w:kern w:val="44"/>
      <w:sz w:val="44"/>
      <w:szCs w:val="44"/>
    </w:rPr>
  </w:style>
  <w:style w:type="paragraph" w:styleId="7">
    <w:name w:val="heading 2"/>
    <w:basedOn w:val="1"/>
    <w:next w:val="1"/>
    <w:qFormat/>
    <w:uiPriority w:val="9"/>
    <w:pPr>
      <w:keepNext/>
      <w:keepLines/>
      <w:spacing w:before="260" w:after="260" w:line="416" w:lineRule="auto"/>
      <w:outlineLvl w:val="1"/>
    </w:pPr>
    <w:rPr>
      <w:rFonts w:ascii="Arial" w:hAnsi="Arial" w:eastAsia="黑体"/>
      <w:b/>
      <w:bCs/>
      <w:sz w:val="32"/>
      <w:szCs w:val="32"/>
    </w:rPr>
  </w:style>
  <w:style w:type="paragraph" w:styleId="8">
    <w:name w:val="heading 3"/>
    <w:basedOn w:val="1"/>
    <w:next w:val="1"/>
    <w:link w:val="52"/>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link w:val="24"/>
    <w:unhideWhenUsed/>
    <w:qFormat/>
    <w:uiPriority w:val="0"/>
    <w:pPr>
      <w:ind w:firstLine="420" w:firstLineChars="100"/>
    </w:pPr>
  </w:style>
  <w:style w:type="paragraph" w:styleId="3">
    <w:name w:val="Body Text"/>
    <w:basedOn w:val="1"/>
    <w:link w:val="23"/>
    <w:unhideWhenUsed/>
    <w:qFormat/>
    <w:uiPriority w:val="99"/>
    <w:pPr>
      <w:spacing w:after="120"/>
    </w:pPr>
  </w:style>
  <w:style w:type="paragraph" w:styleId="4">
    <w:name w:val="Body Text First Indent 2"/>
    <w:basedOn w:val="5"/>
    <w:qFormat/>
    <w:uiPriority w:val="0"/>
    <w:pPr>
      <w:adjustRightInd w:val="0"/>
      <w:snapToGrid w:val="0"/>
      <w:spacing w:beforeAutospacing="1" w:afterAutospacing="1" w:line="360" w:lineRule="auto"/>
      <w:ind w:left="480" w:firstLine="562" w:firstLineChars="200"/>
      <w:jc w:val="left"/>
    </w:pPr>
    <w:rPr>
      <w:rFonts w:hint="eastAsia" w:ascii="仿宋_GB2312" w:hAnsi="仿宋_GB2312"/>
      <w:szCs w:val="30"/>
      <w:lang w:eastAsia="en-US"/>
    </w:rPr>
  </w:style>
  <w:style w:type="paragraph" w:styleId="5">
    <w:name w:val="Body Text Indent"/>
    <w:basedOn w:val="1"/>
    <w:qFormat/>
    <w:uiPriority w:val="0"/>
    <w:pPr>
      <w:spacing w:after="120"/>
      <w:ind w:left="420" w:leftChars="200"/>
    </w:pPr>
  </w:style>
  <w:style w:type="paragraph" w:styleId="9">
    <w:name w:val="List Numb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0">
    <w:name w:val="caption"/>
    <w:basedOn w:val="1"/>
    <w:next w:val="1"/>
    <w:qFormat/>
    <w:uiPriority w:val="0"/>
    <w:rPr>
      <w:rFonts w:ascii="Arial" w:hAnsi="Arial" w:eastAsia="黑体" w:cs="Arial"/>
      <w:sz w:val="20"/>
      <w:szCs w:val="20"/>
    </w:rPr>
  </w:style>
  <w:style w:type="paragraph" w:styleId="11">
    <w:name w:val="Plain Text"/>
    <w:basedOn w:val="1"/>
    <w:link w:val="25"/>
    <w:qFormat/>
    <w:uiPriority w:val="0"/>
    <w:rPr>
      <w:rFonts w:eastAsia="宋体"/>
      <w:sz w:val="24"/>
    </w:rPr>
  </w:style>
  <w:style w:type="paragraph" w:styleId="12">
    <w:name w:val="Balloon Text"/>
    <w:basedOn w:val="1"/>
    <w:link w:val="26"/>
    <w:semiHidden/>
    <w:unhideWhenUsed/>
    <w:qFormat/>
    <w:uiPriority w:val="99"/>
    <w:rPr>
      <w:sz w:val="18"/>
      <w:szCs w:val="18"/>
    </w:rPr>
  </w:style>
  <w:style w:type="paragraph" w:styleId="13">
    <w:name w:val="footer"/>
    <w:basedOn w:val="1"/>
    <w:link w:val="27"/>
    <w:unhideWhenUsed/>
    <w:qFormat/>
    <w:uiPriority w:val="0"/>
    <w:pPr>
      <w:tabs>
        <w:tab w:val="center" w:pos="4153"/>
        <w:tab w:val="right" w:pos="8306"/>
      </w:tabs>
      <w:snapToGrid w:val="0"/>
      <w:jc w:val="left"/>
    </w:pPr>
    <w:rPr>
      <w:sz w:val="18"/>
      <w:szCs w:val="18"/>
    </w:rPr>
  </w:style>
  <w:style w:type="paragraph" w:styleId="14">
    <w:name w:val="header"/>
    <w:basedOn w:val="1"/>
    <w:link w:val="28"/>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pPr>
      <w:spacing w:before="120" w:after="120"/>
      <w:jc w:val="left"/>
    </w:pPr>
    <w:rPr>
      <w:rFonts w:ascii="Times New Roman" w:hAnsi="Times New Roman" w:eastAsia="宋体" w:cs="Times New Roman"/>
      <w:b/>
      <w:bCs/>
      <w:caps/>
      <w:color w:val="0000FF"/>
      <w:sz w:val="20"/>
      <w:szCs w:val="20"/>
    </w:rPr>
  </w:style>
  <w:style w:type="paragraph" w:styleId="16">
    <w:name w:val="Normal (Web)"/>
    <w:basedOn w:val="1"/>
    <w:qFormat/>
    <w:uiPriority w:val="99"/>
    <w:rPr>
      <w:rFonts w:ascii="Calibri" w:hAnsi="Calibri" w:eastAsia="宋体" w:cs="Times New Roman"/>
      <w:sz w:val="24"/>
      <w:szCs w:val="24"/>
    </w:rPr>
  </w:style>
  <w:style w:type="table" w:styleId="18">
    <w:name w:val="Table Grid"/>
    <w:basedOn w:val="1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0">
    <w:name w:val="Emphasis"/>
    <w:basedOn w:val="19"/>
    <w:qFormat/>
    <w:uiPriority w:val="20"/>
  </w:style>
  <w:style w:type="character" w:styleId="21">
    <w:name w:val="Hyperlink"/>
    <w:basedOn w:val="19"/>
    <w:unhideWhenUsed/>
    <w:qFormat/>
    <w:uiPriority w:val="99"/>
    <w:rPr>
      <w:color w:val="333333"/>
      <w:sz w:val="18"/>
      <w:szCs w:val="18"/>
      <w:u w:val="none"/>
    </w:rPr>
  </w:style>
  <w:style w:type="character" w:customStyle="1" w:styleId="22">
    <w:name w:val="标题 1 Char"/>
    <w:basedOn w:val="19"/>
    <w:link w:val="6"/>
    <w:qFormat/>
    <w:uiPriority w:val="0"/>
    <w:rPr>
      <w:rFonts w:eastAsia="宋体"/>
      <w:b/>
      <w:bCs/>
      <w:kern w:val="44"/>
      <w:sz w:val="44"/>
      <w:szCs w:val="44"/>
    </w:rPr>
  </w:style>
  <w:style w:type="character" w:customStyle="1" w:styleId="23">
    <w:name w:val="正文文本 Char"/>
    <w:basedOn w:val="19"/>
    <w:link w:val="3"/>
    <w:qFormat/>
    <w:uiPriority w:val="99"/>
  </w:style>
  <w:style w:type="character" w:customStyle="1" w:styleId="24">
    <w:name w:val="正文首行缩进 Char"/>
    <w:basedOn w:val="23"/>
    <w:link w:val="2"/>
    <w:qFormat/>
    <w:uiPriority w:val="0"/>
  </w:style>
  <w:style w:type="character" w:customStyle="1" w:styleId="25">
    <w:name w:val="纯文本 Char"/>
    <w:basedOn w:val="19"/>
    <w:link w:val="11"/>
    <w:qFormat/>
    <w:uiPriority w:val="0"/>
    <w:rPr>
      <w:rFonts w:eastAsia="宋体"/>
      <w:sz w:val="24"/>
    </w:rPr>
  </w:style>
  <w:style w:type="character" w:customStyle="1" w:styleId="26">
    <w:name w:val="批注框文本 Char"/>
    <w:basedOn w:val="19"/>
    <w:link w:val="12"/>
    <w:semiHidden/>
    <w:qFormat/>
    <w:uiPriority w:val="99"/>
    <w:rPr>
      <w:sz w:val="18"/>
      <w:szCs w:val="18"/>
    </w:rPr>
  </w:style>
  <w:style w:type="character" w:customStyle="1" w:styleId="27">
    <w:name w:val="页脚 Char"/>
    <w:basedOn w:val="19"/>
    <w:link w:val="13"/>
    <w:qFormat/>
    <w:uiPriority w:val="99"/>
    <w:rPr>
      <w:sz w:val="18"/>
      <w:szCs w:val="18"/>
    </w:rPr>
  </w:style>
  <w:style w:type="character" w:customStyle="1" w:styleId="28">
    <w:name w:val="页眉 Char"/>
    <w:basedOn w:val="19"/>
    <w:link w:val="14"/>
    <w:semiHidden/>
    <w:qFormat/>
    <w:uiPriority w:val="99"/>
    <w:rPr>
      <w:sz w:val="18"/>
      <w:szCs w:val="18"/>
    </w:rPr>
  </w:style>
  <w:style w:type="paragraph" w:styleId="29">
    <w:name w:val="List Paragraph"/>
    <w:basedOn w:val="1"/>
    <w:unhideWhenUsed/>
    <w:qFormat/>
    <w:uiPriority w:val="99"/>
    <w:pPr>
      <w:ind w:firstLine="420" w:firstLineChars="200"/>
    </w:pPr>
  </w:style>
  <w:style w:type="paragraph" w:customStyle="1" w:styleId="30">
    <w:name w:val="List Paragraph1"/>
    <w:basedOn w:val="1"/>
    <w:qFormat/>
    <w:uiPriority w:val="99"/>
    <w:pPr>
      <w:ind w:firstLine="420" w:firstLineChars="200"/>
    </w:pPr>
    <w:rPr>
      <w:rFonts w:ascii="Times New Roman" w:hAnsi="Times New Roman" w:eastAsia="宋体" w:cs="Times New Roman"/>
      <w:szCs w:val="24"/>
    </w:rPr>
  </w:style>
  <w:style w:type="paragraph" w:customStyle="1" w:styleId="31">
    <w:name w:val="样式 样式 样式 样式 标题 2 + 宋体 五号 非加粗 黑色 + 段前: 6 磅 段后: 0 磅 行距: 单倍行距 + 段前:..."/>
    <w:basedOn w:val="1"/>
    <w:qFormat/>
    <w:uiPriority w:val="0"/>
    <w:pPr>
      <w:keepNext/>
      <w:keepLines/>
      <w:adjustRightInd w:val="0"/>
      <w:spacing w:before="240"/>
      <w:jc w:val="left"/>
      <w:textAlignment w:val="baseline"/>
      <w:outlineLvl w:val="1"/>
    </w:pPr>
    <w:rPr>
      <w:rFonts w:ascii="宋体" w:hAnsi="宋体" w:eastAsia="宋体" w:cs="宋体"/>
      <w:b/>
      <w:bCs/>
      <w:color w:val="000000"/>
      <w:kern w:val="0"/>
      <w:szCs w:val="20"/>
    </w:rPr>
  </w:style>
  <w:style w:type="character" w:customStyle="1" w:styleId="32">
    <w:name w:val="正文文本缩进 Char Char"/>
    <w:link w:val="33"/>
    <w:qFormat/>
    <w:uiPriority w:val="0"/>
    <w:rPr>
      <w:rFonts w:ascii="宋体"/>
      <w:sz w:val="24"/>
    </w:rPr>
  </w:style>
  <w:style w:type="paragraph" w:customStyle="1" w:styleId="33">
    <w:name w:val="正文文本缩进1"/>
    <w:basedOn w:val="1"/>
    <w:link w:val="32"/>
    <w:qFormat/>
    <w:uiPriority w:val="0"/>
    <w:pPr>
      <w:spacing w:line="360" w:lineRule="auto"/>
      <w:ind w:firstLine="480" w:firstLineChars="200"/>
    </w:pPr>
    <w:rPr>
      <w:rFonts w:ascii="宋体"/>
      <w:sz w:val="24"/>
    </w:rPr>
  </w:style>
  <w:style w:type="character" w:customStyle="1" w:styleId="34">
    <w:name w:val="日期 Char Char"/>
    <w:link w:val="35"/>
    <w:qFormat/>
    <w:uiPriority w:val="0"/>
    <w:rPr>
      <w:sz w:val="24"/>
    </w:rPr>
  </w:style>
  <w:style w:type="paragraph" w:customStyle="1" w:styleId="35">
    <w:name w:val="日期1"/>
    <w:basedOn w:val="1"/>
    <w:next w:val="1"/>
    <w:link w:val="34"/>
    <w:qFormat/>
    <w:uiPriority w:val="0"/>
    <w:rPr>
      <w:sz w:val="24"/>
    </w:rPr>
  </w:style>
  <w:style w:type="paragraph" w:customStyle="1" w:styleId="36">
    <w:name w:val="正文缩进1"/>
    <w:basedOn w:val="1"/>
    <w:qFormat/>
    <w:uiPriority w:val="0"/>
    <w:pPr>
      <w:adjustRightInd w:val="0"/>
      <w:spacing w:line="360" w:lineRule="atLeast"/>
      <w:ind w:firstLine="420" w:firstLineChars="200"/>
      <w:jc w:val="left"/>
      <w:textAlignment w:val="baseline"/>
    </w:pPr>
    <w:rPr>
      <w:rFonts w:ascii="Times New Roman" w:hAnsi="Times New Roman" w:eastAsia="宋体" w:cs="Times New Roman"/>
      <w:kern w:val="0"/>
      <w:sz w:val="24"/>
      <w:szCs w:val="20"/>
    </w:rPr>
  </w:style>
  <w:style w:type="paragraph" w:customStyle="1" w:styleId="37">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38">
    <w:name w:val="p0"/>
    <w:basedOn w:val="1"/>
    <w:qFormat/>
    <w:uiPriority w:val="0"/>
    <w:pPr>
      <w:widowControl/>
    </w:pPr>
    <w:rPr>
      <w:kern w:val="0"/>
      <w:szCs w:val="21"/>
    </w:rPr>
  </w:style>
  <w:style w:type="character" w:customStyle="1" w:styleId="39">
    <w:name w:val="right"/>
    <w:basedOn w:val="19"/>
    <w:qFormat/>
    <w:uiPriority w:val="0"/>
    <w:rPr>
      <w:color w:val="999999"/>
      <w:sz w:val="18"/>
      <w:szCs w:val="18"/>
    </w:rPr>
  </w:style>
  <w:style w:type="character" w:customStyle="1" w:styleId="40">
    <w:name w:val="green"/>
    <w:basedOn w:val="19"/>
    <w:qFormat/>
    <w:uiPriority w:val="0"/>
    <w:rPr>
      <w:color w:val="66AE00"/>
      <w:sz w:val="18"/>
      <w:szCs w:val="18"/>
    </w:rPr>
  </w:style>
  <w:style w:type="character" w:customStyle="1" w:styleId="41">
    <w:name w:val="green1"/>
    <w:basedOn w:val="19"/>
    <w:qFormat/>
    <w:uiPriority w:val="0"/>
    <w:rPr>
      <w:color w:val="66AE00"/>
      <w:sz w:val="18"/>
      <w:szCs w:val="18"/>
    </w:rPr>
  </w:style>
  <w:style w:type="character" w:customStyle="1" w:styleId="42">
    <w:name w:val="red"/>
    <w:basedOn w:val="19"/>
    <w:qFormat/>
    <w:uiPriority w:val="0"/>
    <w:rPr>
      <w:color w:val="FF0000"/>
      <w:sz w:val="18"/>
      <w:szCs w:val="18"/>
    </w:rPr>
  </w:style>
  <w:style w:type="character" w:customStyle="1" w:styleId="43">
    <w:name w:val="red1"/>
    <w:basedOn w:val="19"/>
    <w:qFormat/>
    <w:uiPriority w:val="0"/>
    <w:rPr>
      <w:color w:val="FF0000"/>
      <w:sz w:val="18"/>
      <w:szCs w:val="18"/>
    </w:rPr>
  </w:style>
  <w:style w:type="character" w:customStyle="1" w:styleId="44">
    <w:name w:val="red2"/>
    <w:basedOn w:val="19"/>
    <w:qFormat/>
    <w:uiPriority w:val="0"/>
    <w:rPr>
      <w:color w:val="CC0000"/>
    </w:rPr>
  </w:style>
  <w:style w:type="character" w:customStyle="1" w:styleId="45">
    <w:name w:val="red3"/>
    <w:basedOn w:val="19"/>
    <w:qFormat/>
    <w:uiPriority w:val="0"/>
    <w:rPr>
      <w:color w:val="FF0000"/>
    </w:rPr>
  </w:style>
  <w:style w:type="character" w:customStyle="1" w:styleId="46">
    <w:name w:val="hover25"/>
    <w:basedOn w:val="19"/>
    <w:qFormat/>
    <w:uiPriority w:val="0"/>
  </w:style>
  <w:style w:type="character" w:customStyle="1" w:styleId="47">
    <w:name w:val="blue"/>
    <w:basedOn w:val="19"/>
    <w:qFormat/>
    <w:uiPriority w:val="0"/>
    <w:rPr>
      <w:color w:val="0371C6"/>
      <w:sz w:val="21"/>
      <w:szCs w:val="21"/>
    </w:rPr>
  </w:style>
  <w:style w:type="character" w:customStyle="1" w:styleId="48">
    <w:name w:val="gb-jt"/>
    <w:basedOn w:val="19"/>
    <w:qFormat/>
    <w:uiPriority w:val="0"/>
  </w:style>
  <w:style w:type="character" w:customStyle="1" w:styleId="49">
    <w:name w:val="font01"/>
    <w:basedOn w:val="19"/>
    <w:qFormat/>
    <w:uiPriority w:val="0"/>
    <w:rPr>
      <w:rFonts w:hint="eastAsia" w:ascii="宋体" w:hAnsi="宋体" w:eastAsia="宋体" w:cs="宋体"/>
      <w:b/>
      <w:color w:val="000000"/>
      <w:sz w:val="22"/>
      <w:szCs w:val="22"/>
      <w:u w:val="none"/>
    </w:rPr>
  </w:style>
  <w:style w:type="character" w:customStyle="1" w:styleId="50">
    <w:name w:val="font21"/>
    <w:basedOn w:val="19"/>
    <w:qFormat/>
    <w:uiPriority w:val="0"/>
    <w:rPr>
      <w:rFonts w:hint="eastAsia" w:ascii="宋体" w:hAnsi="宋体" w:eastAsia="宋体" w:cs="宋体"/>
      <w:color w:val="000000"/>
      <w:sz w:val="22"/>
      <w:szCs w:val="22"/>
      <w:u w:val="none"/>
    </w:rPr>
  </w:style>
  <w:style w:type="paragraph" w:customStyle="1" w:styleId="51">
    <w:name w:val="_Style 46"/>
    <w:basedOn w:val="1"/>
    <w:next w:val="29"/>
    <w:qFormat/>
    <w:uiPriority w:val="34"/>
    <w:pPr>
      <w:ind w:firstLine="420" w:firstLineChars="200"/>
    </w:pPr>
    <w:rPr>
      <w:rFonts w:ascii="Calibri" w:hAnsi="Calibri" w:eastAsia="宋体" w:cs="Times New Roman"/>
    </w:rPr>
  </w:style>
  <w:style w:type="character" w:customStyle="1" w:styleId="52">
    <w:name w:val="标题 3 Char"/>
    <w:basedOn w:val="19"/>
    <w:link w:val="8"/>
    <w:qFormat/>
    <w:uiPriority w:val="9"/>
    <w:rPr>
      <w:rFonts w:asciiTheme="minorHAnsi" w:hAnsiTheme="minorHAnsi" w:eastAsiaTheme="minorEastAsia" w:cstheme="min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48BED7-F5B0-4517-92AF-D58C9995EFC5}">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60</Pages>
  <Words>5654</Words>
  <Characters>32229</Characters>
  <Lines>268</Lines>
  <Paragraphs>75</Paragraphs>
  <TotalTime>151</TotalTime>
  <ScaleCrop>false</ScaleCrop>
  <LinksUpToDate>false</LinksUpToDate>
  <CharactersWithSpaces>37808</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2020-01-10T07:16:00Z</dcterms:created>
  <dc:creator>中科华水工程管理有限公司:张倩</dc:creator>
  <cp:lastModifiedBy>笑~笑</cp:lastModifiedBy>
  <cp:lastPrinted>2021-04-28T08:39:03Z</cp:lastPrinted>
  <dcterms:modified xsi:type="dcterms:W3CDTF">2021-04-28T10:10:10Z</dcterms:modified>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72913F1E3FC44BFF827AA2F3DB4D3B4E</vt:lpwstr>
  </property>
</Properties>
</file>